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4D3" w:rsidRDefault="00D244D3" w:rsidP="009656F3">
      <w:pPr>
        <w:pStyle w:val="a8"/>
        <w:jc w:val="center"/>
      </w:pPr>
      <w:r>
        <w:rPr>
          <w:noProof/>
        </w:rPr>
        <w:drawing>
          <wp:inline distT="0" distB="0" distL="0" distR="0">
            <wp:extent cx="536888" cy="6572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88" cy="657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4D3" w:rsidRDefault="00D244D3" w:rsidP="009656F3">
      <w:pPr>
        <w:pStyle w:val="a8"/>
        <w:jc w:val="center"/>
      </w:pPr>
    </w:p>
    <w:p w:rsidR="00D244D3" w:rsidRPr="000C6556" w:rsidRDefault="00D244D3" w:rsidP="009656F3">
      <w:pPr>
        <w:pStyle w:val="a8"/>
        <w:jc w:val="center"/>
        <w:rPr>
          <w:b/>
          <w:caps/>
          <w:sz w:val="28"/>
          <w:szCs w:val="28"/>
        </w:rPr>
      </w:pPr>
      <w:r w:rsidRPr="000C6556">
        <w:rPr>
          <w:b/>
          <w:caps/>
          <w:sz w:val="28"/>
          <w:szCs w:val="28"/>
        </w:rPr>
        <w:t>СОБРАНИЕ</w:t>
      </w:r>
    </w:p>
    <w:p w:rsidR="00D244D3" w:rsidRPr="000C6556" w:rsidRDefault="00D244D3" w:rsidP="009656F3">
      <w:pPr>
        <w:pStyle w:val="a8"/>
        <w:jc w:val="center"/>
        <w:rPr>
          <w:b/>
          <w:sz w:val="28"/>
          <w:szCs w:val="28"/>
        </w:rPr>
      </w:pPr>
      <w:r w:rsidRPr="000C6556">
        <w:rPr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D244D3" w:rsidRDefault="00D244D3" w:rsidP="009656F3">
      <w:pPr>
        <w:pStyle w:val="a8"/>
        <w:jc w:val="center"/>
        <w:rPr>
          <w:b/>
          <w:sz w:val="28"/>
          <w:szCs w:val="28"/>
        </w:rPr>
      </w:pPr>
    </w:p>
    <w:p w:rsidR="009656F3" w:rsidRDefault="00E156FD" w:rsidP="009656F3">
      <w:pPr>
        <w:spacing w:after="0" w:line="240" w:lineRule="auto"/>
        <w:ind w:left="40"/>
        <w:rPr>
          <w:b/>
          <w:bCs/>
          <w:sz w:val="28"/>
          <w:szCs w:val="28"/>
        </w:rPr>
      </w:pPr>
      <w:r w:rsidRPr="00E156FD">
        <w:pict>
          <v:line id="_x0000_s1026" style="position:absolute;left:0;text-align:left;z-index:251660288" from="-3.95pt,4.8pt" to="489.85pt,4.8pt" strokeweight="1.59mm">
            <v:stroke joinstyle="miter"/>
          </v:line>
        </w:pict>
      </w:r>
    </w:p>
    <w:p w:rsidR="0093341D" w:rsidRDefault="00D244D3" w:rsidP="009656F3">
      <w:pPr>
        <w:spacing w:after="0" w:line="240" w:lineRule="auto"/>
        <w:ind w:left="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6556">
        <w:rPr>
          <w:rFonts w:ascii="Times New Roman" w:hAnsi="Times New Roman" w:cs="Times New Roman"/>
          <w:b/>
          <w:bCs/>
          <w:sz w:val="28"/>
          <w:szCs w:val="28"/>
        </w:rPr>
        <w:t xml:space="preserve">РЕШЕНИЕ     </w:t>
      </w:r>
      <w:r w:rsidR="00467A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E5D5C" w:rsidRDefault="00467A9A" w:rsidP="00FE5D5C">
      <w:pPr>
        <w:spacing w:after="0" w:line="240" w:lineRule="auto"/>
        <w:ind w:left="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D244D3" w:rsidRPr="00782DFA" w:rsidRDefault="006E5667" w:rsidP="00782DFA">
      <w:pPr>
        <w:spacing w:after="0" w:line="240" w:lineRule="auto"/>
        <w:ind w:left="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«27</w:t>
      </w:r>
      <w:r w:rsidR="00D244D3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апреля </w:t>
      </w:r>
      <w:r w:rsidR="0012429E">
        <w:rPr>
          <w:rFonts w:ascii="Times New Roman" w:hAnsi="Times New Roman" w:cs="Times New Roman"/>
          <w:sz w:val="24"/>
          <w:szCs w:val="24"/>
        </w:rPr>
        <w:t xml:space="preserve"> </w:t>
      </w:r>
      <w:r w:rsidR="00D244D3">
        <w:rPr>
          <w:rFonts w:ascii="Times New Roman" w:hAnsi="Times New Roman" w:cs="Times New Roman"/>
          <w:sz w:val="24"/>
          <w:szCs w:val="24"/>
        </w:rPr>
        <w:t>202</w:t>
      </w:r>
      <w:r w:rsidR="00D708D8" w:rsidRPr="006E5667">
        <w:rPr>
          <w:rFonts w:ascii="Times New Roman" w:hAnsi="Times New Roman" w:cs="Times New Roman"/>
          <w:sz w:val="24"/>
          <w:szCs w:val="24"/>
        </w:rPr>
        <w:t>1</w:t>
      </w:r>
      <w:r w:rsidR="00D244D3">
        <w:rPr>
          <w:rFonts w:ascii="Times New Roman" w:hAnsi="Times New Roman" w:cs="Times New Roman"/>
          <w:sz w:val="24"/>
          <w:szCs w:val="24"/>
        </w:rPr>
        <w:t xml:space="preserve"> г.</w:t>
      </w:r>
      <w:r w:rsidR="00D244D3" w:rsidRPr="008F040F">
        <w:rPr>
          <w:rFonts w:ascii="Times New Roman" w:hAnsi="Times New Roman" w:cs="Times New Roman"/>
          <w:sz w:val="24"/>
          <w:szCs w:val="24"/>
        </w:rPr>
        <w:tab/>
      </w:r>
      <w:r w:rsidR="00D244D3" w:rsidRPr="008F040F">
        <w:rPr>
          <w:rFonts w:ascii="Times New Roman" w:hAnsi="Times New Roman" w:cs="Times New Roman"/>
          <w:sz w:val="24"/>
          <w:szCs w:val="24"/>
        </w:rPr>
        <w:tab/>
      </w:r>
      <w:r w:rsidR="00D244D3" w:rsidRPr="008F040F">
        <w:rPr>
          <w:rFonts w:ascii="Times New Roman" w:hAnsi="Times New Roman" w:cs="Times New Roman"/>
          <w:sz w:val="24"/>
          <w:szCs w:val="24"/>
        </w:rPr>
        <w:tab/>
      </w:r>
      <w:r w:rsidR="00D244D3" w:rsidRPr="008F040F">
        <w:rPr>
          <w:rFonts w:ascii="Times New Roman" w:hAnsi="Times New Roman" w:cs="Times New Roman"/>
          <w:sz w:val="24"/>
          <w:szCs w:val="24"/>
        </w:rPr>
        <w:tab/>
      </w:r>
      <w:r w:rsidR="00D244D3" w:rsidRPr="008F040F">
        <w:rPr>
          <w:rFonts w:ascii="Times New Roman" w:hAnsi="Times New Roman" w:cs="Times New Roman"/>
          <w:sz w:val="24"/>
          <w:szCs w:val="24"/>
        </w:rPr>
        <w:tab/>
      </w:r>
      <w:r w:rsidR="00D244D3" w:rsidRPr="008F040F">
        <w:rPr>
          <w:rFonts w:ascii="Times New Roman" w:hAnsi="Times New Roman" w:cs="Times New Roman"/>
          <w:sz w:val="24"/>
          <w:szCs w:val="24"/>
        </w:rPr>
        <w:tab/>
      </w:r>
      <w:r w:rsidR="00D244D3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467A9A">
        <w:rPr>
          <w:rFonts w:ascii="Times New Roman" w:hAnsi="Times New Roman" w:cs="Times New Roman"/>
          <w:sz w:val="24"/>
          <w:szCs w:val="24"/>
        </w:rPr>
        <w:t xml:space="preserve">      </w:t>
      </w:r>
      <w:r w:rsidR="00D244D3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173</w:t>
      </w:r>
      <w:r w:rsidR="00D244D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a"/>
        <w:tblpPr w:leftFromText="180" w:rightFromText="180" w:vertAnchor="text" w:horzAnchor="margin" w:tblpY="430"/>
        <w:tblW w:w="0" w:type="auto"/>
        <w:tblLayout w:type="fixed"/>
        <w:tblLook w:val="04A0"/>
      </w:tblPr>
      <w:tblGrid>
        <w:gridCol w:w="5211"/>
      </w:tblGrid>
      <w:tr w:rsidR="00D244D3" w:rsidRPr="009656F3" w:rsidTr="00C661D8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244D3" w:rsidRPr="009656F3" w:rsidRDefault="009656F3" w:rsidP="00CB1550">
            <w:pPr>
              <w:tabs>
                <w:tab w:val="left" w:pos="4962"/>
              </w:tabs>
              <w:spacing w:line="276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56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внесении </w:t>
            </w:r>
            <w:r w:rsidR="00C661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дополнений</w:t>
            </w:r>
            <w:r w:rsidRPr="009656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Решение Собрания Базарно-Карабулакского муниципального района Саратовской области от </w:t>
            </w:r>
            <w:r w:rsidR="00783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</w:t>
            </w:r>
            <w:r w:rsidRPr="009656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783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  <w:r w:rsidRPr="009656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.201</w:t>
            </w:r>
            <w:r w:rsidR="00783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Pr="009656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г.  №</w:t>
            </w:r>
            <w:r w:rsidR="00CB155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47</w:t>
            </w:r>
            <w:r w:rsidRPr="009656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«Об утверждении </w:t>
            </w:r>
            <w:r w:rsidR="00783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Правил землепользования и застройки территории </w:t>
            </w:r>
            <w:r w:rsidR="00CB155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Яковлевского</w:t>
            </w:r>
            <w:r w:rsidR="00D708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56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9334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МО Базарно– Карабулакского муниципального района</w:t>
            </w:r>
            <w:r w:rsidRPr="009656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</w:tr>
    </w:tbl>
    <w:p w:rsidR="00D244D3" w:rsidRDefault="00D244D3" w:rsidP="009656F3">
      <w:pPr>
        <w:tabs>
          <w:tab w:val="left" w:pos="4395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656F3" w:rsidRPr="009656F3" w:rsidRDefault="009656F3" w:rsidP="009656F3">
      <w:pPr>
        <w:tabs>
          <w:tab w:val="left" w:pos="4395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244D3" w:rsidRPr="009656F3" w:rsidRDefault="00D244D3" w:rsidP="009656F3">
      <w:pPr>
        <w:tabs>
          <w:tab w:val="left" w:pos="4395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244D3" w:rsidRPr="009656F3" w:rsidRDefault="00D244D3" w:rsidP="009656F3">
      <w:pPr>
        <w:tabs>
          <w:tab w:val="left" w:pos="4395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244D3" w:rsidRPr="009656F3" w:rsidRDefault="00D244D3" w:rsidP="009656F3">
      <w:pPr>
        <w:tabs>
          <w:tab w:val="left" w:pos="4395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244D3" w:rsidRPr="009656F3" w:rsidRDefault="00D244D3" w:rsidP="009656F3">
      <w:pPr>
        <w:tabs>
          <w:tab w:val="left" w:pos="4395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656F3" w:rsidRPr="009656F3" w:rsidRDefault="009656F3" w:rsidP="009656F3">
      <w:pPr>
        <w:tabs>
          <w:tab w:val="left" w:pos="4395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656F3" w:rsidRDefault="009656F3" w:rsidP="009656F3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9656F3" w:rsidRDefault="009656F3" w:rsidP="009656F3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9656F3" w:rsidRDefault="009656F3" w:rsidP="009656F3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78315B" w:rsidRDefault="0078315B" w:rsidP="009656F3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78315B" w:rsidRDefault="0078315B" w:rsidP="009656F3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467A9A" w:rsidRDefault="00C661D8" w:rsidP="00BD1C16">
      <w:pPr>
        <w:pStyle w:val="a6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Земельным кодексом РФ от 25.10.2001г. № 136-ФЗ, в</w:t>
      </w:r>
      <w:r w:rsidR="00D244D3" w:rsidRPr="009656F3">
        <w:rPr>
          <w:rFonts w:ascii="Times New Roman" w:hAnsi="Times New Roman" w:cs="Times New Roman"/>
          <w:sz w:val="24"/>
          <w:szCs w:val="24"/>
        </w:rPr>
        <w:t xml:space="preserve"> соответствии </w:t>
      </w:r>
      <w:r w:rsidR="0012429E" w:rsidRPr="009656F3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т. 10 Федерального закона от 13.07.2015г. № 218-ФЗ «О государственной регистрации недвижимости»</w:t>
      </w:r>
      <w:r w:rsidR="00D244D3" w:rsidRPr="009656F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Федеральным законом от 23.06.2014 г. № 171-ФЗ «О внесении изменений в Земельный кодекс РФ и отдельные законодательные акты РФ», п.20 ч.1 с.14  Федерального</w:t>
      </w:r>
      <w:r w:rsidR="00D244D3" w:rsidRPr="009656F3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244D3" w:rsidRPr="009656F3">
        <w:rPr>
          <w:rFonts w:ascii="Times New Roman" w:hAnsi="Times New Roman" w:cs="Times New Roman"/>
          <w:sz w:val="24"/>
          <w:szCs w:val="24"/>
        </w:rPr>
        <w:t xml:space="preserve"> от 06.10.2003г. № 131-ФЗ «Об общих принципах организации местного самоуправления в Российской Федерации», руководствуясь Уставом Базарно-Карабулакского муниципального района, Собрание Базарно-Карабулакского муниципального района</w:t>
      </w:r>
    </w:p>
    <w:p w:rsidR="00C661D8" w:rsidRDefault="00C661D8" w:rsidP="00BD1C16">
      <w:pPr>
        <w:pStyle w:val="a6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61D8" w:rsidRPr="00C661D8" w:rsidRDefault="00C661D8" w:rsidP="00BD1C16">
      <w:pPr>
        <w:pStyle w:val="a6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РЕШИЛО:</w:t>
      </w:r>
    </w:p>
    <w:p w:rsidR="009656F3" w:rsidRPr="009656F3" w:rsidRDefault="009656F3" w:rsidP="00BD1C16">
      <w:pPr>
        <w:pStyle w:val="a6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1A7A" w:rsidRPr="009656F3" w:rsidRDefault="00271A7A" w:rsidP="00BD1C16">
      <w:pPr>
        <w:pStyle w:val="a6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656F3">
        <w:rPr>
          <w:rFonts w:ascii="Times New Roman" w:hAnsi="Times New Roman" w:cs="Times New Roman"/>
          <w:sz w:val="24"/>
          <w:szCs w:val="24"/>
        </w:rPr>
        <w:t xml:space="preserve">1. </w:t>
      </w:r>
      <w:r w:rsidR="00E67859" w:rsidRPr="009656F3">
        <w:rPr>
          <w:rFonts w:ascii="Times New Roman" w:hAnsi="Times New Roman" w:cs="Times New Roman"/>
          <w:sz w:val="24"/>
          <w:szCs w:val="24"/>
        </w:rPr>
        <w:t xml:space="preserve">Внести в </w:t>
      </w:r>
      <w:r w:rsidR="00C661D8">
        <w:rPr>
          <w:rFonts w:ascii="Times New Roman" w:hAnsi="Times New Roman" w:cs="Times New Roman"/>
          <w:sz w:val="24"/>
          <w:szCs w:val="24"/>
        </w:rPr>
        <w:t>Правила землепользования и застройки территории</w:t>
      </w:r>
      <w:r w:rsidR="00E67859" w:rsidRPr="009656F3">
        <w:rPr>
          <w:rFonts w:ascii="Times New Roman" w:hAnsi="Times New Roman" w:cs="Times New Roman"/>
          <w:sz w:val="24"/>
          <w:szCs w:val="24"/>
        </w:rPr>
        <w:t xml:space="preserve"> </w:t>
      </w:r>
      <w:r w:rsidR="00CB1550">
        <w:rPr>
          <w:rFonts w:ascii="Times New Roman" w:hAnsi="Times New Roman" w:cs="Times New Roman"/>
          <w:bCs/>
          <w:color w:val="000000"/>
          <w:sz w:val="24"/>
          <w:szCs w:val="24"/>
        </w:rPr>
        <w:t>Яковлевского</w:t>
      </w:r>
      <w:r w:rsidR="00E67859" w:rsidRPr="009656F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Ба</w:t>
      </w:r>
      <w:r w:rsidRPr="009656F3">
        <w:rPr>
          <w:rFonts w:ascii="Times New Roman" w:hAnsi="Times New Roman" w:cs="Times New Roman"/>
          <w:sz w:val="24"/>
          <w:szCs w:val="24"/>
        </w:rPr>
        <w:t xml:space="preserve">зарно-Карабулакского </w:t>
      </w:r>
      <w:r w:rsidR="00C661D8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9656F3">
        <w:rPr>
          <w:rFonts w:ascii="Times New Roman" w:hAnsi="Times New Roman" w:cs="Times New Roman"/>
          <w:sz w:val="24"/>
          <w:szCs w:val="24"/>
        </w:rPr>
        <w:t>района Сар</w:t>
      </w:r>
      <w:r w:rsidR="00E67859" w:rsidRPr="009656F3">
        <w:rPr>
          <w:rFonts w:ascii="Times New Roman" w:hAnsi="Times New Roman" w:cs="Times New Roman"/>
          <w:sz w:val="24"/>
          <w:szCs w:val="24"/>
        </w:rPr>
        <w:t>атовской области</w:t>
      </w:r>
      <w:r w:rsidRPr="009656F3">
        <w:rPr>
          <w:rFonts w:ascii="Times New Roman" w:hAnsi="Times New Roman" w:cs="Times New Roman"/>
          <w:sz w:val="24"/>
          <w:szCs w:val="24"/>
        </w:rPr>
        <w:t xml:space="preserve"> следующие </w:t>
      </w:r>
      <w:r w:rsidR="00C661D8">
        <w:rPr>
          <w:rFonts w:ascii="Times New Roman" w:hAnsi="Times New Roman" w:cs="Times New Roman"/>
          <w:sz w:val="24"/>
          <w:szCs w:val="24"/>
        </w:rPr>
        <w:t>дополнения</w:t>
      </w:r>
      <w:r w:rsidRPr="009656F3">
        <w:rPr>
          <w:rFonts w:ascii="Times New Roman" w:hAnsi="Times New Roman" w:cs="Times New Roman"/>
          <w:sz w:val="24"/>
          <w:szCs w:val="24"/>
        </w:rPr>
        <w:t>:</w:t>
      </w:r>
    </w:p>
    <w:p w:rsidR="00CB1550" w:rsidRDefault="00CB1550" w:rsidP="00BD1C16">
      <w:pPr>
        <w:autoSpaceDE w:val="0"/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Зону </w:t>
      </w:r>
      <w:r w:rsidR="00DB6AC9" w:rsidRPr="00CB1550">
        <w:rPr>
          <w:rFonts w:ascii="Times New Roman" w:hAnsi="Times New Roman" w:cs="Times New Roman"/>
          <w:b/>
          <w:sz w:val="24"/>
          <w:szCs w:val="24"/>
          <w:u w:val="single"/>
        </w:rPr>
        <w:t>Р-</w:t>
      </w:r>
      <w:r w:rsidRPr="00CB1550">
        <w:rPr>
          <w:rFonts w:ascii="Times New Roman" w:hAnsi="Times New Roman" w:cs="Times New Roman"/>
          <w:b/>
          <w:sz w:val="24"/>
          <w:szCs w:val="24"/>
          <w:u w:val="single"/>
        </w:rPr>
        <w:t>З.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Озелен</w:t>
      </w:r>
      <w:r w:rsidRPr="00CB1550">
        <w:rPr>
          <w:rFonts w:ascii="Times New Roman" w:hAnsi="Times New Roman" w:cs="Times New Roman"/>
          <w:b/>
          <w:sz w:val="24"/>
          <w:szCs w:val="24"/>
          <w:u w:val="single"/>
        </w:rPr>
        <w:t>енные территории общего пользования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статьи 38. Градостроительные регламенты – дополнить:</w:t>
      </w:r>
    </w:p>
    <w:p w:rsidR="00CB1550" w:rsidRDefault="00CB1550" w:rsidP="00BD1C16">
      <w:pPr>
        <w:autoSpaceDE w:val="0"/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«Предельные параметры земельных участков и разрешенного строительства»</w:t>
      </w:r>
    </w:p>
    <w:p w:rsidR="00CB1550" w:rsidRDefault="00CB1550" w:rsidP="00BD1C16">
      <w:pPr>
        <w:autoSpaceDE w:val="0"/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Размещения и организация объектов зеленого строительства в соответствии с генеральным планом и проектом планировки.</w:t>
      </w:r>
    </w:p>
    <w:p w:rsidR="00CB1550" w:rsidRDefault="00CB1550" w:rsidP="00BD1C16">
      <w:pPr>
        <w:autoSpaceDE w:val="0"/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Озелененные территории общего пользования не могут быть приватизированы или сданы в аренду.</w:t>
      </w:r>
    </w:p>
    <w:p w:rsidR="00CB1550" w:rsidRDefault="00CB1550" w:rsidP="00BD1C16">
      <w:pPr>
        <w:autoSpaceDE w:val="0"/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Расстояние от зданий, сооружений, объектов инженерного благоустройства до деревьев и кустарников принимать по нормам СНиП 2.07.01-89*.</w:t>
      </w:r>
    </w:p>
    <w:p w:rsidR="00CB1550" w:rsidRDefault="00CB1550" w:rsidP="00BD1C16">
      <w:pPr>
        <w:autoSpaceDE w:val="0"/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Функциональная организация территории должна включать зоны с различным характером использования:</w:t>
      </w:r>
    </w:p>
    <w:p w:rsidR="00BD1C16" w:rsidRDefault="00BD1C16" w:rsidP="00BD1C16">
      <w:pPr>
        <w:autoSpaceDE w:val="0"/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массовых, культурно-просветительных мероприятий, физкультурно-оздоровительных, отдыха детей, прогулочную, хозяйственную.</w:t>
      </w:r>
    </w:p>
    <w:p w:rsidR="00BD1C16" w:rsidRDefault="00BD1C16" w:rsidP="00BD1C16">
      <w:pPr>
        <w:autoSpaceDE w:val="0"/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Озелененные территории должны быть благоустроены и оборудованы малыми архитектурными формами. Фонтанами, беседками, лестницами, пандусами, светильниками.</w:t>
      </w:r>
    </w:p>
    <w:p w:rsidR="00BD1C16" w:rsidRDefault="00BD1C16" w:rsidP="00BD1C16">
      <w:pPr>
        <w:autoSpaceDE w:val="0"/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Малые архитектурные формы и сооружения парковой инфраструктуры должны соответствовать характеру функциональной зоны и подчеркивать привлекательность и эстетическую ценность окружающего ландшафта.</w:t>
      </w:r>
    </w:p>
    <w:p w:rsidR="00BD1C16" w:rsidRDefault="00BD1C16" w:rsidP="00BD1C16">
      <w:pPr>
        <w:autoSpaceDE w:val="0"/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Параметры использования территории (% от общей площади)</w:t>
      </w:r>
    </w:p>
    <w:p w:rsidR="00BD1C16" w:rsidRDefault="00BD1C16" w:rsidP="00BD1C16">
      <w:pPr>
        <w:autoSpaceDE w:val="0"/>
        <w:spacing w:before="60" w:after="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зеленые насаждения -65-75,</w:t>
      </w:r>
    </w:p>
    <w:p w:rsidR="00BD1C16" w:rsidRDefault="00BD1C16" w:rsidP="00BD1C16">
      <w:pPr>
        <w:autoSpaceDE w:val="0"/>
        <w:spacing w:before="60" w:after="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аллеи. Дороги – 10-15,</w:t>
      </w:r>
    </w:p>
    <w:p w:rsidR="00BD1C16" w:rsidRDefault="00BD1C16" w:rsidP="00BD1C16">
      <w:pPr>
        <w:autoSpaceDE w:val="0"/>
        <w:spacing w:before="60" w:after="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площадки – 8-12,</w:t>
      </w:r>
    </w:p>
    <w:p w:rsidR="00BD1C16" w:rsidRDefault="00BD1C16" w:rsidP="00BD1C16">
      <w:pPr>
        <w:autoSpaceDE w:val="0"/>
        <w:spacing w:before="60" w:after="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сооружения – 5-7.»</w:t>
      </w:r>
    </w:p>
    <w:p w:rsidR="00DD4183" w:rsidRPr="00A63513" w:rsidRDefault="00DD4183" w:rsidP="00DD4183">
      <w:pPr>
        <w:pStyle w:val="a3"/>
        <w:suppressAutoHyphens/>
        <w:autoSpaceDE w:val="0"/>
        <w:ind w:left="0"/>
        <w:rPr>
          <w:rFonts w:ascii="Times New Roman" w:hAnsi="Times New Roman"/>
          <w:b/>
          <w:sz w:val="24"/>
          <w:szCs w:val="24"/>
        </w:rPr>
      </w:pPr>
      <w:r w:rsidRPr="00DE46F9">
        <w:rPr>
          <w:rFonts w:ascii="Times New Roman" w:hAnsi="Times New Roman"/>
          <w:b/>
          <w:sz w:val="24"/>
          <w:szCs w:val="24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17"/>
        <w:gridCol w:w="6592"/>
      </w:tblGrid>
      <w:tr w:rsidR="00DD4183" w:rsidRPr="00A06375" w:rsidTr="00111D31">
        <w:trPr>
          <w:trHeight w:val="336"/>
        </w:trPr>
        <w:tc>
          <w:tcPr>
            <w:tcW w:w="2617" w:type="dxa"/>
          </w:tcPr>
          <w:p w:rsidR="00DD4183" w:rsidRPr="000C629F" w:rsidRDefault="00DD4183" w:rsidP="00111D31">
            <w:pPr>
              <w:pStyle w:val="7"/>
              <w:rPr>
                <w:b/>
              </w:rPr>
            </w:pPr>
            <w:r w:rsidRPr="000C629F">
              <w:rPr>
                <w:b/>
              </w:rPr>
              <w:t>Вид использования</w:t>
            </w:r>
          </w:p>
        </w:tc>
        <w:tc>
          <w:tcPr>
            <w:tcW w:w="6592" w:type="dxa"/>
          </w:tcPr>
          <w:p w:rsidR="00DD4183" w:rsidRPr="000C629F" w:rsidRDefault="00DD4183" w:rsidP="00111D31">
            <w:pPr>
              <w:pStyle w:val="7"/>
              <w:rPr>
                <w:b/>
              </w:rPr>
            </w:pPr>
            <w:r w:rsidRPr="000C629F">
              <w:rPr>
                <w:b/>
              </w:rPr>
              <w:t>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DD4183" w:rsidRPr="00A06375" w:rsidTr="00111D31">
        <w:trPr>
          <w:trHeight w:val="70"/>
        </w:trPr>
        <w:tc>
          <w:tcPr>
            <w:tcW w:w="2617" w:type="dxa"/>
          </w:tcPr>
          <w:p w:rsidR="00DD4183" w:rsidRPr="006F60B4" w:rsidRDefault="00DD4183" w:rsidP="00111D31">
            <w:pPr>
              <w:pStyle w:val="7"/>
            </w:pPr>
            <w:r w:rsidRPr="006F60B4">
              <w:t xml:space="preserve">Общественное использование 3.0: (пункты первой медицинской помощи, пункты  отделения полиции) </w:t>
            </w:r>
          </w:p>
        </w:tc>
        <w:tc>
          <w:tcPr>
            <w:tcW w:w="6592" w:type="dxa"/>
          </w:tcPr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6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площадь земельного участка- от 50 до 10000 кв. м;</w:t>
            </w:r>
          </w:p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6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ширина земельного участка – от 5 до 500 м;</w:t>
            </w:r>
          </w:p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6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длина земельного участка – от 10 до 500 м.</w:t>
            </w:r>
          </w:p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2.Минимальные отступы от границ земельных участков – 1 м.</w:t>
            </w:r>
          </w:p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3.Предельное количество этажей – 2 этажа.</w:t>
            </w:r>
          </w:p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4.Максимальный процент застройки в границах земельного участка – 70 %.</w:t>
            </w:r>
          </w:p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5.Иные показатели - объекты, размещаемые в территориальной зоне, должны соответствовать основным видам разрешенного использования на 75% площади территории. До 25% территории допускается использовать для размещения объектов, назначение которых определено настоящими Правилами в качестве вспомогательных.</w:t>
            </w:r>
          </w:p>
        </w:tc>
      </w:tr>
      <w:tr w:rsidR="00DD4183" w:rsidRPr="00A06375" w:rsidTr="00111D31">
        <w:trPr>
          <w:trHeight w:val="70"/>
        </w:trPr>
        <w:tc>
          <w:tcPr>
            <w:tcW w:w="2617" w:type="dxa"/>
          </w:tcPr>
          <w:p w:rsidR="00DD4183" w:rsidRPr="006F60B4" w:rsidRDefault="00DD4183" w:rsidP="00111D31">
            <w:pPr>
              <w:pStyle w:val="7"/>
            </w:pPr>
            <w:r w:rsidRPr="006F60B4">
              <w:t>Земельные участки (территории) общего пользования 12.0:</w:t>
            </w:r>
          </w:p>
          <w:p w:rsidR="00DD4183" w:rsidRPr="006F60B4" w:rsidRDefault="00DD4183" w:rsidP="00111D31">
            <w:pPr>
              <w:pStyle w:val="7"/>
            </w:pPr>
            <w:r w:rsidRPr="006F60B4">
              <w:t xml:space="preserve"> (скверы, набережные, площади и т.п.)</w:t>
            </w:r>
          </w:p>
        </w:tc>
        <w:tc>
          <w:tcPr>
            <w:tcW w:w="6592" w:type="dxa"/>
          </w:tcPr>
          <w:p w:rsidR="00DD4183" w:rsidRPr="006F60B4" w:rsidRDefault="00DD4183" w:rsidP="00111D31">
            <w:pPr>
              <w:pStyle w:val="7"/>
            </w:pPr>
            <w:r w:rsidRPr="006F60B4">
              <w:t>Не подлежат установлению.</w:t>
            </w:r>
          </w:p>
          <w:p w:rsidR="00DD4183" w:rsidRPr="006F60B4" w:rsidRDefault="00DD4183" w:rsidP="00111D31">
            <w:pPr>
              <w:pStyle w:val="7"/>
            </w:pPr>
            <w:r w:rsidRPr="006F60B4">
              <w:t>При новом строительстве устанавливаются в соответствии с документами по планировке территории</w:t>
            </w:r>
          </w:p>
        </w:tc>
      </w:tr>
      <w:tr w:rsidR="00DD4183" w:rsidRPr="00A06375" w:rsidTr="00111D31">
        <w:trPr>
          <w:trHeight w:val="70"/>
        </w:trPr>
        <w:tc>
          <w:tcPr>
            <w:tcW w:w="2617" w:type="dxa"/>
          </w:tcPr>
          <w:p w:rsidR="00DD4183" w:rsidRPr="006F60B4" w:rsidRDefault="00DD4183" w:rsidP="00111D31">
            <w:pPr>
              <w:pStyle w:val="7"/>
            </w:pPr>
            <w:r w:rsidRPr="006F60B4">
              <w:t>Общественное питание 4.6: (столовые, кафе  и т.п.)</w:t>
            </w:r>
          </w:p>
        </w:tc>
        <w:tc>
          <w:tcPr>
            <w:tcW w:w="6592" w:type="dxa"/>
          </w:tcPr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4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площадь земельного участка – от 15 до 20000 кв. м;</w:t>
            </w:r>
          </w:p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4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ширина земельного участка – от 3 до 100 м;</w:t>
            </w:r>
          </w:p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4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длинна земельного участка – от 5 до 100 м.</w:t>
            </w:r>
          </w:p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2.Минимальные отступы от границ земельных участков - 1 м.</w:t>
            </w:r>
          </w:p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3.Предельное количество этажей – 3 этажа.</w:t>
            </w:r>
          </w:p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4.Максимальный процент застройки в границах земельного участка – 70 %.</w:t>
            </w:r>
          </w:p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5.Иные показатели - объекты, размещаемые в территориальной зоне, должны соответствовать основным видам разрешенного использования на 75% площади территории. До 25% территории допускается использовать для размещения объектов, назначение которых определено настоящими Правилами в качестве вспомогательных.</w:t>
            </w:r>
          </w:p>
        </w:tc>
      </w:tr>
      <w:tr w:rsidR="00DD4183" w:rsidRPr="00A06375" w:rsidTr="00111D31">
        <w:trPr>
          <w:trHeight w:val="70"/>
        </w:trPr>
        <w:tc>
          <w:tcPr>
            <w:tcW w:w="2617" w:type="dxa"/>
          </w:tcPr>
          <w:p w:rsidR="00DD4183" w:rsidRPr="006F60B4" w:rsidRDefault="00DD4183" w:rsidP="00111D31">
            <w:pPr>
              <w:pStyle w:val="7"/>
            </w:pPr>
            <w:r w:rsidRPr="006F60B4">
              <w:lastRenderedPageBreak/>
              <w:t>Обслуживание автотранспорта 4.9:</w:t>
            </w:r>
          </w:p>
          <w:p w:rsidR="00DD4183" w:rsidRPr="006F60B4" w:rsidRDefault="00DD4183" w:rsidP="00111D31">
            <w:pPr>
              <w:pStyle w:val="7"/>
            </w:pPr>
            <w:r w:rsidRPr="006F60B4">
              <w:t xml:space="preserve"> (гаражи и автостоянки, парковки и т.п.)</w:t>
            </w:r>
          </w:p>
        </w:tc>
        <w:tc>
          <w:tcPr>
            <w:tcW w:w="6592" w:type="dxa"/>
          </w:tcPr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площадь земельного участка- от 15 до 1000 кв. м;</w:t>
            </w:r>
          </w:p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ширина земельного участка – от 3 до 100 м;</w:t>
            </w:r>
          </w:p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длинна земельного участка – от 5 до 100 м.</w:t>
            </w:r>
          </w:p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2.Минимальные отступы от границ земельных участков - 1 м.</w:t>
            </w:r>
          </w:p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3.Предельное количество этажей – 2 этажа.</w:t>
            </w:r>
          </w:p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4.Максимальный процент застройки в границах земельного участка – 60 %.</w:t>
            </w:r>
          </w:p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5.Иные показатели - вместимость – до 300 машиномест.</w:t>
            </w:r>
          </w:p>
        </w:tc>
      </w:tr>
      <w:tr w:rsidR="00DD4183" w:rsidRPr="00A06375" w:rsidTr="00111D31">
        <w:trPr>
          <w:trHeight w:val="70"/>
        </w:trPr>
        <w:tc>
          <w:tcPr>
            <w:tcW w:w="2617" w:type="dxa"/>
          </w:tcPr>
          <w:p w:rsidR="00DD4183" w:rsidRPr="006F60B4" w:rsidRDefault="00DD4183" w:rsidP="00111D31">
            <w:pPr>
              <w:pStyle w:val="7"/>
            </w:pPr>
            <w:r w:rsidRPr="006F60B4">
              <w:t>Спорт 5.1: (спортплощадки, спортивные сооружения, спорт.залы, бассейны и т.п.)</w:t>
            </w:r>
          </w:p>
        </w:tc>
        <w:tc>
          <w:tcPr>
            <w:tcW w:w="6592" w:type="dxa"/>
          </w:tcPr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DD4183" w:rsidRPr="006F60B4" w:rsidRDefault="00DD4183" w:rsidP="00111D31">
            <w:pPr>
              <w:pStyle w:val="7"/>
            </w:pPr>
            <w:r w:rsidRPr="006F60B4">
              <w:t>площадь земельного участка- от 1000 до 10000 кв. м;</w:t>
            </w:r>
          </w:p>
          <w:p w:rsidR="00DD4183" w:rsidRPr="006F60B4" w:rsidRDefault="00DD4183" w:rsidP="00111D31">
            <w:pPr>
              <w:pStyle w:val="7"/>
            </w:pPr>
            <w:r w:rsidRPr="006F60B4">
              <w:t>ширина земельного участка – от 20 до 100 м;</w:t>
            </w:r>
          </w:p>
          <w:p w:rsidR="00DD4183" w:rsidRPr="006F60B4" w:rsidRDefault="00DD4183" w:rsidP="00111D31">
            <w:pPr>
              <w:pStyle w:val="7"/>
            </w:pPr>
            <w:r w:rsidRPr="006F60B4">
              <w:t>длина земельного участка – от 20 до 100 м.</w:t>
            </w:r>
          </w:p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2.Минимальные отступы от границ земельных участков - 1 м.</w:t>
            </w:r>
          </w:p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3.Предельное количество этажей – 1 этаж.</w:t>
            </w:r>
          </w:p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4.Максимальный процент застройки в границах земельного участка – 60 %.</w:t>
            </w:r>
          </w:p>
        </w:tc>
      </w:tr>
      <w:tr w:rsidR="00DD4183" w:rsidRPr="00A06375" w:rsidTr="00111D31">
        <w:trPr>
          <w:trHeight w:val="70"/>
        </w:trPr>
        <w:tc>
          <w:tcPr>
            <w:tcW w:w="2617" w:type="dxa"/>
          </w:tcPr>
          <w:p w:rsidR="00DD4183" w:rsidRPr="006F60B4" w:rsidRDefault="00DD4183" w:rsidP="00111D31">
            <w:pPr>
              <w:pStyle w:val="7"/>
            </w:pPr>
            <w:r w:rsidRPr="006F60B4">
              <w:t>Магазины, торговые павильоны 4.2; 4.4: (киоски, лоточная торговля и т.п.)</w:t>
            </w:r>
          </w:p>
        </w:tc>
        <w:tc>
          <w:tcPr>
            <w:tcW w:w="6592" w:type="dxa"/>
          </w:tcPr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площадь земельного участка- от 5 до 2000 кв. м;</w:t>
            </w:r>
          </w:p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ширина земельного участка – от 5 до 400 м;</w:t>
            </w:r>
          </w:p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длина земельного участка – от 5 до 400 м;</w:t>
            </w:r>
          </w:p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2.Минимальные отступы от границ земельных участков - 1 м.</w:t>
            </w:r>
          </w:p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3.Предельное количество этажей – 2 этажа.</w:t>
            </w:r>
          </w:p>
          <w:p w:rsidR="00DD4183" w:rsidRPr="006F60B4" w:rsidRDefault="00DD4183" w:rsidP="00DD4183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4.Максимальный процент застройки в границах земельного участка – 70 %.</w:t>
            </w:r>
          </w:p>
          <w:p w:rsidR="00DD4183" w:rsidRPr="006F60B4" w:rsidRDefault="00DD4183" w:rsidP="00DD4183">
            <w:pPr>
              <w:pStyle w:val="a3"/>
              <w:widowControl w:val="0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F60B4">
              <w:rPr>
                <w:rFonts w:ascii="Times New Roman" w:hAnsi="Times New Roman"/>
                <w:color w:val="000000"/>
                <w:sz w:val="24"/>
                <w:szCs w:val="24"/>
              </w:rPr>
              <w:t>5.Иные показатели - максимальная высота оград – 1м в легких конструкциях.</w:t>
            </w:r>
          </w:p>
        </w:tc>
      </w:tr>
    </w:tbl>
    <w:p w:rsidR="00DD4183" w:rsidRDefault="00DD4183" w:rsidP="00DD4183">
      <w:pPr>
        <w:suppressAutoHyphens/>
        <w:autoSpaceDE w:val="0"/>
      </w:pPr>
    </w:p>
    <w:p w:rsidR="00DD4183" w:rsidRDefault="00DD4183" w:rsidP="00DD4183">
      <w:pPr>
        <w:jc w:val="both"/>
        <w:rPr>
          <w:rFonts w:ascii="Times New Roman" w:hAnsi="Times New Roman" w:cs="Times New Roman"/>
          <w:lang w:eastAsia="ar-SA"/>
        </w:rPr>
      </w:pPr>
      <w:r w:rsidRPr="00DD4183">
        <w:rPr>
          <w:rFonts w:ascii="Times New Roman" w:hAnsi="Times New Roman" w:cs="Times New Roman"/>
          <w:b/>
          <w:lang w:eastAsia="ar-SA"/>
        </w:rPr>
        <w:lastRenderedPageBreak/>
        <w:t>Ограничения</w:t>
      </w:r>
      <w:r w:rsidRPr="00DD4183">
        <w:rPr>
          <w:rFonts w:ascii="Times New Roman" w:hAnsi="Times New Roman" w:cs="Times New Roman"/>
          <w:lang w:eastAsia="ar-SA"/>
        </w:rPr>
        <w:t xml:space="preserve"> использования земельных участков и объектов капитального строительства, виды разрешённого использования, предельные размеры и предельные параметры разрешенного строительства, реконструкции которых соответствуют градостроительному регламенту данной территориальной зоны, устанавливаются в соответствии с законами и иными правовыми актами Российской Федерации, Саратовской области,</w:t>
      </w:r>
      <w:r w:rsidRPr="00DD4183">
        <w:rPr>
          <w:rFonts w:ascii="Times New Roman" w:hAnsi="Times New Roman" w:cs="Times New Roman"/>
        </w:rPr>
        <w:t xml:space="preserve"> </w:t>
      </w:r>
      <w:r w:rsidRPr="00DD4183">
        <w:rPr>
          <w:rFonts w:ascii="Times New Roman" w:hAnsi="Times New Roman" w:cs="Times New Roman"/>
          <w:lang w:eastAsia="ar-SA"/>
        </w:rPr>
        <w:t>техническими регламентами,  муниципальными правовыми актами органов местного самоуправления об установлении публичных сервитутов, соглашениями между собственниками  земельных участков (объектов капитального строительства) об установлении сервитутов.</w:t>
      </w:r>
    </w:p>
    <w:p w:rsidR="00E84198" w:rsidRDefault="009656F3" w:rsidP="00E8419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656F3">
        <w:rPr>
          <w:rFonts w:ascii="Times New Roman" w:hAnsi="Times New Roman" w:cs="Times New Roman"/>
          <w:sz w:val="24"/>
          <w:szCs w:val="24"/>
        </w:rPr>
        <w:t>2. Контроль  исполнения  настоящего решения возложить на секретаря Собрания Базарно-Карабулакского муниципального района Н.А. Крупнову.</w:t>
      </w:r>
    </w:p>
    <w:p w:rsidR="00E84198" w:rsidRPr="00E84198" w:rsidRDefault="00E84198" w:rsidP="00E84198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4198">
        <w:rPr>
          <w:rFonts w:ascii="Times New Roman" w:hAnsi="Times New Roman" w:cs="Times New Roman"/>
          <w:color w:val="2D2D2D"/>
          <w:spacing w:val="2"/>
          <w:sz w:val="24"/>
          <w:szCs w:val="24"/>
        </w:rPr>
        <w:t xml:space="preserve">     3.Настоящее решение вступает в силу со дня его официального  опубликования на официальном сайте администрации Базарно-Карабулакского муниципального района в сети Интернет </w:t>
      </w:r>
      <w:hyperlink r:id="rId9" w:history="1">
        <w:r w:rsidRPr="00E84198">
          <w:rPr>
            <w:rStyle w:val="af"/>
            <w:rFonts w:ascii="Times New Roman" w:hAnsi="Times New Roman" w:cs="Times New Roman"/>
            <w:spacing w:val="2"/>
            <w:sz w:val="24"/>
            <w:szCs w:val="24"/>
          </w:rPr>
          <w:t>https://admbk.ru/</w:t>
        </w:r>
      </w:hyperlink>
      <w:r w:rsidRPr="00E84198">
        <w:rPr>
          <w:rFonts w:ascii="Times New Roman" w:hAnsi="Times New Roman" w:cs="Times New Roman"/>
          <w:color w:val="2D2D2D"/>
          <w:spacing w:val="2"/>
          <w:sz w:val="24"/>
          <w:szCs w:val="24"/>
        </w:rPr>
        <w:t xml:space="preserve"> </w:t>
      </w:r>
    </w:p>
    <w:p w:rsidR="009656F3" w:rsidRDefault="009656F3" w:rsidP="00E84198">
      <w:pPr>
        <w:pStyle w:val="a6"/>
        <w:spacing w:line="276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F630B" w:rsidRPr="009656F3" w:rsidRDefault="000F630B" w:rsidP="009656F3">
      <w:pPr>
        <w:tabs>
          <w:tab w:val="left" w:pos="4395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656F3" w:rsidRPr="009656F3" w:rsidRDefault="009656F3" w:rsidP="00FE5D5C">
      <w:pPr>
        <w:spacing w:after="120" w:line="240" w:lineRule="auto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9656F3">
        <w:rPr>
          <w:rFonts w:ascii="Times New Roman" w:hAnsi="Times New Roman" w:cs="Times New Roman"/>
          <w:b/>
          <w:sz w:val="24"/>
        </w:rPr>
        <w:t>Председатель Собрания                                                                                                             муниципального района                                                                                    Л.П. Комарова</w:t>
      </w:r>
    </w:p>
    <w:p w:rsidR="009656F3" w:rsidRDefault="009656F3" w:rsidP="009656F3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890384" w:rsidRPr="009656F3" w:rsidRDefault="009656F3" w:rsidP="00FE5D5C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9656F3">
        <w:rPr>
          <w:rFonts w:ascii="Times New Roman" w:hAnsi="Times New Roman" w:cs="Times New Roman"/>
          <w:b/>
          <w:sz w:val="24"/>
        </w:rPr>
        <w:t>Глава муниципального района                                                                        О.А. Чумбаев</w:t>
      </w:r>
    </w:p>
    <w:sectPr w:rsidR="00890384" w:rsidRPr="009656F3" w:rsidSect="00BD1C16">
      <w:pgSz w:w="11906" w:h="16838"/>
      <w:pgMar w:top="568" w:right="849" w:bottom="851" w:left="1701" w:header="45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2214" w:rsidRDefault="00322214" w:rsidP="00D708D8">
      <w:pPr>
        <w:spacing w:after="0" w:line="240" w:lineRule="auto"/>
      </w:pPr>
      <w:r>
        <w:separator/>
      </w:r>
    </w:p>
  </w:endnote>
  <w:endnote w:type="continuationSeparator" w:id="1">
    <w:p w:rsidR="00322214" w:rsidRDefault="00322214" w:rsidP="00D70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2214" w:rsidRDefault="00322214" w:rsidP="00D708D8">
      <w:pPr>
        <w:spacing w:after="0" w:line="240" w:lineRule="auto"/>
      </w:pPr>
      <w:r>
        <w:separator/>
      </w:r>
    </w:p>
  </w:footnote>
  <w:footnote w:type="continuationSeparator" w:id="1">
    <w:p w:rsidR="00322214" w:rsidRDefault="00322214" w:rsidP="00D708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A5423"/>
    <w:multiLevelType w:val="hybridMultilevel"/>
    <w:tmpl w:val="119610F2"/>
    <w:lvl w:ilvl="0" w:tplc="5E848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9175D50"/>
    <w:multiLevelType w:val="hybridMultilevel"/>
    <w:tmpl w:val="AF3E65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3D368F"/>
    <w:multiLevelType w:val="hybridMultilevel"/>
    <w:tmpl w:val="8BC8E8FE"/>
    <w:lvl w:ilvl="0" w:tplc="5E848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6823615"/>
    <w:multiLevelType w:val="hybridMultilevel"/>
    <w:tmpl w:val="33CA1336"/>
    <w:lvl w:ilvl="0" w:tplc="86980E4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5A0824"/>
    <w:multiLevelType w:val="hybridMultilevel"/>
    <w:tmpl w:val="DEC23AEA"/>
    <w:lvl w:ilvl="0" w:tplc="5E848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5DD4841"/>
    <w:multiLevelType w:val="hybridMultilevel"/>
    <w:tmpl w:val="48EE36E6"/>
    <w:lvl w:ilvl="0" w:tplc="5E848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AE719D5"/>
    <w:multiLevelType w:val="hybridMultilevel"/>
    <w:tmpl w:val="90768BE6"/>
    <w:lvl w:ilvl="0" w:tplc="5E848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0247FA5"/>
    <w:multiLevelType w:val="hybridMultilevel"/>
    <w:tmpl w:val="713ECB20"/>
    <w:lvl w:ilvl="0" w:tplc="5E8481CE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8">
    <w:nsid w:val="3D65082A"/>
    <w:multiLevelType w:val="hybridMultilevel"/>
    <w:tmpl w:val="F63AAE3A"/>
    <w:lvl w:ilvl="0" w:tplc="770ED76C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FB12B97"/>
    <w:multiLevelType w:val="hybridMultilevel"/>
    <w:tmpl w:val="094890FC"/>
    <w:lvl w:ilvl="0" w:tplc="5E8481CE">
      <w:start w:val="1"/>
      <w:numFmt w:val="bullet"/>
      <w:lvlText w:val=""/>
      <w:lvlJc w:val="left"/>
      <w:pPr>
        <w:ind w:left="13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73" w:hanging="360"/>
      </w:pPr>
      <w:rPr>
        <w:rFonts w:ascii="Wingdings" w:hAnsi="Wingdings" w:hint="default"/>
      </w:rPr>
    </w:lvl>
  </w:abstractNum>
  <w:abstractNum w:abstractNumId="10">
    <w:nsid w:val="44ED78FE"/>
    <w:multiLevelType w:val="hybridMultilevel"/>
    <w:tmpl w:val="07F0FC50"/>
    <w:lvl w:ilvl="0" w:tplc="5108251A">
      <w:start w:val="1"/>
      <w:numFmt w:val="bullet"/>
      <w:lvlText w:val="−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1000377"/>
    <w:multiLevelType w:val="hybridMultilevel"/>
    <w:tmpl w:val="DA2A1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D6669C"/>
    <w:multiLevelType w:val="hybridMultilevel"/>
    <w:tmpl w:val="5860D6F6"/>
    <w:lvl w:ilvl="0" w:tplc="5E848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4F14AFF"/>
    <w:multiLevelType w:val="hybridMultilevel"/>
    <w:tmpl w:val="CC28CF04"/>
    <w:lvl w:ilvl="0" w:tplc="5E848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A4E0402"/>
    <w:multiLevelType w:val="hybridMultilevel"/>
    <w:tmpl w:val="DA78A5A8"/>
    <w:lvl w:ilvl="0" w:tplc="5E848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CF466A1"/>
    <w:multiLevelType w:val="hybridMultilevel"/>
    <w:tmpl w:val="CBA4D5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8"/>
  </w:num>
  <w:num w:numId="4">
    <w:abstractNumId w:val="10"/>
  </w:num>
  <w:num w:numId="5">
    <w:abstractNumId w:val="1"/>
  </w:num>
  <w:num w:numId="6">
    <w:abstractNumId w:val="9"/>
  </w:num>
  <w:num w:numId="7">
    <w:abstractNumId w:val="13"/>
  </w:num>
  <w:num w:numId="8">
    <w:abstractNumId w:val="2"/>
  </w:num>
  <w:num w:numId="9">
    <w:abstractNumId w:val="4"/>
  </w:num>
  <w:num w:numId="10">
    <w:abstractNumId w:val="0"/>
  </w:num>
  <w:num w:numId="11">
    <w:abstractNumId w:val="15"/>
  </w:num>
  <w:num w:numId="12">
    <w:abstractNumId w:val="5"/>
  </w:num>
  <w:num w:numId="13">
    <w:abstractNumId w:val="6"/>
  </w:num>
  <w:num w:numId="14">
    <w:abstractNumId w:val="14"/>
  </w:num>
  <w:num w:numId="15">
    <w:abstractNumId w:val="12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63F4"/>
    <w:rsid w:val="00001E80"/>
    <w:rsid w:val="00060B02"/>
    <w:rsid w:val="000F630B"/>
    <w:rsid w:val="00106033"/>
    <w:rsid w:val="0012429E"/>
    <w:rsid w:val="00144FB3"/>
    <w:rsid w:val="0014574D"/>
    <w:rsid w:val="002041AF"/>
    <w:rsid w:val="00217150"/>
    <w:rsid w:val="00257C9D"/>
    <w:rsid w:val="00265E84"/>
    <w:rsid w:val="00271A7A"/>
    <w:rsid w:val="0032031B"/>
    <w:rsid w:val="00322214"/>
    <w:rsid w:val="00350BAF"/>
    <w:rsid w:val="00467A9A"/>
    <w:rsid w:val="005D7905"/>
    <w:rsid w:val="00620001"/>
    <w:rsid w:val="006D708C"/>
    <w:rsid w:val="006E5667"/>
    <w:rsid w:val="00782DFA"/>
    <w:rsid w:val="0078315B"/>
    <w:rsid w:val="00790512"/>
    <w:rsid w:val="007F1180"/>
    <w:rsid w:val="00834021"/>
    <w:rsid w:val="00846EDD"/>
    <w:rsid w:val="00890384"/>
    <w:rsid w:val="00891D27"/>
    <w:rsid w:val="0093341D"/>
    <w:rsid w:val="009656F3"/>
    <w:rsid w:val="009E7AE9"/>
    <w:rsid w:val="00AA6529"/>
    <w:rsid w:val="00AB7E0F"/>
    <w:rsid w:val="00AD63F4"/>
    <w:rsid w:val="00AF18C4"/>
    <w:rsid w:val="00AF76F1"/>
    <w:rsid w:val="00B273A1"/>
    <w:rsid w:val="00BD1C16"/>
    <w:rsid w:val="00C661D8"/>
    <w:rsid w:val="00C8511C"/>
    <w:rsid w:val="00CB1550"/>
    <w:rsid w:val="00D2410F"/>
    <w:rsid w:val="00D244D3"/>
    <w:rsid w:val="00D70333"/>
    <w:rsid w:val="00D708D8"/>
    <w:rsid w:val="00D83B30"/>
    <w:rsid w:val="00DB6AC9"/>
    <w:rsid w:val="00DD4183"/>
    <w:rsid w:val="00E11578"/>
    <w:rsid w:val="00E156FD"/>
    <w:rsid w:val="00E67859"/>
    <w:rsid w:val="00E84198"/>
    <w:rsid w:val="00EB32A1"/>
    <w:rsid w:val="00F903EB"/>
    <w:rsid w:val="00FC583C"/>
    <w:rsid w:val="00FE5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3EB"/>
  </w:style>
  <w:style w:type="paragraph" w:styleId="7">
    <w:name w:val="heading 7"/>
    <w:basedOn w:val="a"/>
    <w:next w:val="a"/>
    <w:link w:val="70"/>
    <w:qFormat/>
    <w:rsid w:val="00DB6AC9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57C9D"/>
    <w:pPr>
      <w:ind w:left="720"/>
      <w:contextualSpacing/>
    </w:pPr>
  </w:style>
  <w:style w:type="character" w:styleId="a5">
    <w:name w:val="Emphasis"/>
    <w:basedOn w:val="a0"/>
    <w:qFormat/>
    <w:rsid w:val="00D244D3"/>
    <w:rPr>
      <w:i/>
      <w:iCs/>
    </w:rPr>
  </w:style>
  <w:style w:type="paragraph" w:styleId="a6">
    <w:name w:val="No Spacing"/>
    <w:link w:val="a7"/>
    <w:uiPriority w:val="1"/>
    <w:qFormat/>
    <w:rsid w:val="00D244D3"/>
    <w:pPr>
      <w:spacing w:after="0" w:line="240" w:lineRule="auto"/>
    </w:pPr>
    <w:rPr>
      <w:rFonts w:eastAsiaTheme="minorEastAsia"/>
      <w:lang w:eastAsia="ru-RU"/>
    </w:rPr>
  </w:style>
  <w:style w:type="paragraph" w:styleId="a8">
    <w:name w:val="header"/>
    <w:aliases w:val=" Знак4, Знак8,ВерхКолонтитул"/>
    <w:basedOn w:val="a"/>
    <w:link w:val="a9"/>
    <w:rsid w:val="00D244D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aliases w:val=" Знак4 Знак, Знак8 Знак,ВерхКолонтитул Знак"/>
    <w:basedOn w:val="a0"/>
    <w:link w:val="a8"/>
    <w:rsid w:val="00D244D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aliases w:val="Table Grid Report"/>
    <w:basedOn w:val="a1"/>
    <w:uiPriority w:val="59"/>
    <w:rsid w:val="00D244D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Без интервала Знак"/>
    <w:basedOn w:val="a0"/>
    <w:link w:val="a6"/>
    <w:uiPriority w:val="1"/>
    <w:rsid w:val="00D244D3"/>
    <w:rPr>
      <w:rFonts w:eastAsiaTheme="minorEastAsia"/>
      <w:lang w:eastAsia="ru-RU"/>
    </w:rPr>
  </w:style>
  <w:style w:type="character" w:customStyle="1" w:styleId="a4">
    <w:name w:val="Абзац списка Знак"/>
    <w:link w:val="a3"/>
    <w:uiPriority w:val="34"/>
    <w:locked/>
    <w:rsid w:val="00D244D3"/>
  </w:style>
  <w:style w:type="paragraph" w:styleId="ab">
    <w:name w:val="Balloon Text"/>
    <w:basedOn w:val="a"/>
    <w:link w:val="ac"/>
    <w:uiPriority w:val="99"/>
    <w:semiHidden/>
    <w:unhideWhenUsed/>
    <w:rsid w:val="00D24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244D3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semiHidden/>
    <w:unhideWhenUsed/>
    <w:rsid w:val="00D708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D708D8"/>
  </w:style>
  <w:style w:type="character" w:customStyle="1" w:styleId="70">
    <w:name w:val="Заголовок 7 Знак"/>
    <w:basedOn w:val="a0"/>
    <w:link w:val="7"/>
    <w:rsid w:val="00DB6A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DB6AC9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Iauiue">
    <w:name w:val="Iau?iue"/>
    <w:rsid w:val="00DB6AC9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styleId="af">
    <w:name w:val="Hyperlink"/>
    <w:basedOn w:val="a0"/>
    <w:uiPriority w:val="99"/>
    <w:semiHidden/>
    <w:unhideWhenUsed/>
    <w:rsid w:val="00E84198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mb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C6EE5A-8C1C-449E-A976-A3069B90D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1099</Words>
  <Characters>6266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Наталия</cp:lastModifiedBy>
  <cp:revision>3</cp:revision>
  <cp:lastPrinted>2021-02-25T05:21:00Z</cp:lastPrinted>
  <dcterms:created xsi:type="dcterms:W3CDTF">2021-04-29T09:10:00Z</dcterms:created>
  <dcterms:modified xsi:type="dcterms:W3CDTF">2021-04-29T09:12:00Z</dcterms:modified>
</cp:coreProperties>
</file>