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D0" w:rsidRDefault="00C87436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 w:rsidRPr="00683719">
        <w:rPr>
          <w:rFonts w:ascii="Times New Roman" w:hAnsi="Times New Roman"/>
          <w:color w:val="242629"/>
          <w:sz w:val="28"/>
          <w:szCs w:val="28"/>
        </w:rPr>
        <w:tab/>
      </w:r>
    </w:p>
    <w:p w:rsidR="00DA44AE" w:rsidRDefault="00141415" w:rsidP="00141415">
      <w:pPr>
        <w:tabs>
          <w:tab w:val="center" w:pos="5102"/>
          <w:tab w:val="left" w:pos="690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242629"/>
          <w:sz w:val="28"/>
          <w:szCs w:val="28"/>
        </w:rPr>
      </w:pPr>
      <w:r>
        <w:rPr>
          <w:rFonts w:ascii="Times New Roman" w:hAnsi="Times New Roman"/>
          <w:b/>
          <w:color w:val="242629"/>
          <w:sz w:val="28"/>
          <w:szCs w:val="28"/>
        </w:rPr>
        <w:t>С</w:t>
      </w:r>
      <w:r w:rsidR="008E6174" w:rsidRPr="000C5206">
        <w:rPr>
          <w:rFonts w:ascii="Times New Roman" w:hAnsi="Times New Roman"/>
          <w:b/>
          <w:color w:val="242629"/>
          <w:sz w:val="28"/>
          <w:szCs w:val="28"/>
        </w:rPr>
        <w:t>аратовским кадастровым инженерам</w:t>
      </w:r>
      <w:r w:rsidR="00942707">
        <w:rPr>
          <w:rFonts w:ascii="Times New Roman" w:hAnsi="Times New Roman"/>
          <w:b/>
          <w:color w:val="242629"/>
          <w:sz w:val="28"/>
          <w:szCs w:val="28"/>
        </w:rPr>
        <w:t xml:space="preserve"> рассказали о</w:t>
      </w:r>
      <w:r>
        <w:rPr>
          <w:rFonts w:ascii="Times New Roman" w:hAnsi="Times New Roman"/>
          <w:b/>
          <w:color w:val="242629"/>
          <w:sz w:val="28"/>
          <w:szCs w:val="28"/>
        </w:rPr>
        <w:t xml:space="preserve"> нововведенияхпри </w:t>
      </w:r>
      <w:r w:rsidR="000C5206" w:rsidRPr="000C5206">
        <w:rPr>
          <w:rFonts w:ascii="Times New Roman" w:hAnsi="Times New Roman"/>
          <w:b/>
          <w:color w:val="242629"/>
          <w:sz w:val="28"/>
          <w:szCs w:val="28"/>
        </w:rPr>
        <w:t>определени</w:t>
      </w:r>
      <w:r w:rsidR="00D13F9F">
        <w:rPr>
          <w:rFonts w:ascii="Times New Roman" w:hAnsi="Times New Roman"/>
          <w:b/>
          <w:color w:val="242629"/>
          <w:sz w:val="28"/>
          <w:szCs w:val="28"/>
        </w:rPr>
        <w:t>и</w:t>
      </w:r>
      <w:r w:rsidR="000C5206" w:rsidRPr="000C5206">
        <w:rPr>
          <w:rFonts w:ascii="Times New Roman" w:hAnsi="Times New Roman"/>
          <w:b/>
          <w:color w:val="242629"/>
          <w:sz w:val="28"/>
          <w:szCs w:val="28"/>
        </w:rPr>
        <w:t xml:space="preserve"> налогоплательщиков </w:t>
      </w:r>
      <w:r>
        <w:rPr>
          <w:rFonts w:ascii="Times New Roman" w:hAnsi="Times New Roman"/>
          <w:b/>
          <w:color w:val="242629"/>
          <w:sz w:val="28"/>
          <w:szCs w:val="28"/>
        </w:rPr>
        <w:t>земельного налога</w:t>
      </w:r>
    </w:p>
    <w:p w:rsidR="00942707" w:rsidRDefault="00942707" w:rsidP="00141415">
      <w:pPr>
        <w:tabs>
          <w:tab w:val="center" w:pos="5102"/>
          <w:tab w:val="left" w:pos="6900"/>
        </w:tabs>
        <w:spacing w:after="0" w:line="240" w:lineRule="auto"/>
        <w:ind w:firstLine="709"/>
        <w:jc w:val="center"/>
        <w:rPr>
          <w:rFonts w:ascii="Times New Roman" w:hAnsi="Times New Roman"/>
          <w:color w:val="242629"/>
          <w:sz w:val="28"/>
          <w:szCs w:val="28"/>
        </w:rPr>
      </w:pPr>
    </w:p>
    <w:p w:rsidR="00942707" w:rsidRPr="00683719" w:rsidRDefault="00942707" w:rsidP="00141415">
      <w:pPr>
        <w:tabs>
          <w:tab w:val="center" w:pos="5102"/>
          <w:tab w:val="left" w:pos="6900"/>
        </w:tabs>
        <w:spacing w:after="0" w:line="240" w:lineRule="auto"/>
        <w:ind w:firstLine="709"/>
        <w:jc w:val="center"/>
        <w:rPr>
          <w:rFonts w:ascii="Times New Roman" w:hAnsi="Times New Roman"/>
          <w:color w:val="242629"/>
          <w:sz w:val="28"/>
          <w:szCs w:val="28"/>
        </w:rPr>
      </w:pPr>
    </w:p>
    <w:p w:rsidR="00D33904" w:rsidRPr="00DA44AE" w:rsidRDefault="001F482C" w:rsidP="00D33904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 w:rsidRPr="00DA44AE">
        <w:rPr>
          <w:rFonts w:ascii="Times New Roman" w:hAnsi="Times New Roman"/>
          <w:color w:val="242629"/>
          <w:sz w:val="28"/>
          <w:szCs w:val="28"/>
        </w:rPr>
        <w:t xml:space="preserve">О новых правилах определения налогоплательщиков по земельному налогу при отсутствии в ЕГРН сведений о зарегистрированном праве на земельный участок, вступившие в силу 8 сентября 2024 </w:t>
      </w:r>
      <w:r w:rsidR="00212C10" w:rsidRPr="00141415">
        <w:rPr>
          <w:rFonts w:ascii="Times New Roman" w:hAnsi="Times New Roman"/>
          <w:color w:val="242629"/>
          <w:sz w:val="28"/>
          <w:szCs w:val="28"/>
        </w:rPr>
        <w:t>на консультационном семинаре для кадастровых инженеров</w:t>
      </w:r>
      <w:r w:rsidR="00683757">
        <w:rPr>
          <w:rFonts w:ascii="Times New Roman" w:hAnsi="Times New Roman"/>
          <w:color w:val="242629"/>
          <w:sz w:val="28"/>
          <w:szCs w:val="28"/>
        </w:rPr>
        <w:t xml:space="preserve"> </w:t>
      </w:r>
      <w:r w:rsidRPr="00DA44AE">
        <w:rPr>
          <w:rFonts w:ascii="Times New Roman" w:hAnsi="Times New Roman"/>
          <w:color w:val="242629"/>
          <w:sz w:val="28"/>
          <w:szCs w:val="28"/>
        </w:rPr>
        <w:t>расска</w:t>
      </w:r>
      <w:bookmarkStart w:id="0" w:name="_GoBack"/>
      <w:bookmarkEnd w:id="0"/>
      <w:r w:rsidRPr="00DA44AE">
        <w:rPr>
          <w:rFonts w:ascii="Times New Roman" w:hAnsi="Times New Roman"/>
          <w:color w:val="242629"/>
          <w:sz w:val="28"/>
          <w:szCs w:val="28"/>
        </w:rPr>
        <w:t xml:space="preserve">зала </w:t>
      </w:r>
      <w:r w:rsidR="008148FF" w:rsidRPr="00141415">
        <w:rPr>
          <w:rFonts w:ascii="Times New Roman" w:hAnsi="Times New Roman"/>
          <w:b/>
          <w:color w:val="242629"/>
          <w:sz w:val="28"/>
          <w:szCs w:val="28"/>
        </w:rPr>
        <w:t>э</w:t>
      </w:r>
      <w:r w:rsidR="00C87436" w:rsidRPr="00141415">
        <w:rPr>
          <w:rFonts w:ascii="Times New Roman" w:hAnsi="Times New Roman"/>
          <w:b/>
          <w:color w:val="242629"/>
          <w:sz w:val="28"/>
          <w:szCs w:val="28"/>
        </w:rPr>
        <w:t xml:space="preserve">ксперт саратовского </w:t>
      </w:r>
      <w:proofErr w:type="spellStart"/>
      <w:r w:rsidR="00C87436" w:rsidRPr="00141415">
        <w:rPr>
          <w:rFonts w:ascii="Times New Roman" w:hAnsi="Times New Roman"/>
          <w:b/>
          <w:color w:val="242629"/>
          <w:sz w:val="28"/>
          <w:szCs w:val="28"/>
        </w:rPr>
        <w:t>Роскадастра</w:t>
      </w:r>
      <w:proofErr w:type="spellEnd"/>
      <w:r w:rsidR="00683757">
        <w:rPr>
          <w:rFonts w:ascii="Times New Roman" w:hAnsi="Times New Roman"/>
          <w:b/>
          <w:color w:val="242629"/>
          <w:sz w:val="28"/>
          <w:szCs w:val="28"/>
        </w:rPr>
        <w:t xml:space="preserve"> </w:t>
      </w:r>
      <w:r w:rsidR="00821A4B" w:rsidRPr="00DA44AE">
        <w:rPr>
          <w:rFonts w:ascii="Times New Roman" w:hAnsi="Times New Roman"/>
          <w:b/>
          <w:bCs/>
          <w:color w:val="242629"/>
          <w:sz w:val="28"/>
          <w:szCs w:val="28"/>
        </w:rPr>
        <w:t xml:space="preserve">Татьяна </w:t>
      </w:r>
      <w:proofErr w:type="spellStart"/>
      <w:r w:rsidR="00821A4B" w:rsidRPr="00DA44AE">
        <w:rPr>
          <w:rFonts w:ascii="Times New Roman" w:hAnsi="Times New Roman"/>
          <w:b/>
          <w:bCs/>
          <w:color w:val="242629"/>
          <w:sz w:val="28"/>
          <w:szCs w:val="28"/>
        </w:rPr>
        <w:t>Хурчак</w:t>
      </w:r>
      <w:proofErr w:type="spellEnd"/>
      <w:r w:rsidRPr="00DA44AE">
        <w:rPr>
          <w:rFonts w:ascii="Times New Roman" w:hAnsi="Times New Roman"/>
          <w:b/>
          <w:bCs/>
          <w:color w:val="242629"/>
          <w:sz w:val="28"/>
          <w:szCs w:val="28"/>
        </w:rPr>
        <w:t>.</w:t>
      </w:r>
    </w:p>
    <w:p w:rsidR="00683719" w:rsidRPr="00DA44AE" w:rsidRDefault="00141415" w:rsidP="00554086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141415">
        <w:rPr>
          <w:rFonts w:ascii="Times New Roman" w:hAnsi="Times New Roman"/>
          <w:b/>
          <w:color w:val="auto"/>
          <w:sz w:val="28"/>
          <w:szCs w:val="28"/>
        </w:rPr>
        <w:t xml:space="preserve">Татьяна </w:t>
      </w:r>
      <w:proofErr w:type="spellStart"/>
      <w:r w:rsidRPr="00141415">
        <w:rPr>
          <w:rFonts w:ascii="Times New Roman" w:hAnsi="Times New Roman"/>
          <w:b/>
          <w:color w:val="auto"/>
          <w:sz w:val="28"/>
          <w:szCs w:val="28"/>
        </w:rPr>
        <w:t>Хурчак</w:t>
      </w:r>
      <w:proofErr w:type="spellEnd"/>
      <w:r w:rsidR="00821A4B" w:rsidRPr="00DA44AE">
        <w:rPr>
          <w:rFonts w:ascii="Times New Roman" w:hAnsi="Times New Roman"/>
          <w:color w:val="auto"/>
          <w:sz w:val="28"/>
          <w:szCs w:val="28"/>
        </w:rPr>
        <w:t xml:space="preserve"> обратила внимание </w:t>
      </w:r>
      <w:r w:rsidR="006001D5" w:rsidRPr="00DA44AE">
        <w:rPr>
          <w:rFonts w:ascii="Times New Roman" w:hAnsi="Times New Roman"/>
          <w:color w:val="auto"/>
          <w:sz w:val="28"/>
          <w:szCs w:val="28"/>
        </w:rPr>
        <w:t xml:space="preserve">участников семинара </w:t>
      </w:r>
      <w:r w:rsidR="00821A4B" w:rsidRPr="00DA44AE">
        <w:rPr>
          <w:rFonts w:ascii="Times New Roman" w:hAnsi="Times New Roman"/>
          <w:color w:val="auto"/>
          <w:sz w:val="28"/>
          <w:szCs w:val="28"/>
        </w:rPr>
        <w:t>на то, что</w:t>
      </w:r>
      <w:r w:rsidR="006837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3904" w:rsidRPr="00DA44AE">
        <w:rPr>
          <w:rFonts w:ascii="Times New Roman" w:hAnsi="Times New Roman"/>
          <w:sz w:val="28"/>
          <w:szCs w:val="28"/>
        </w:rPr>
        <w:t>с 8 августа 2024</w:t>
      </w:r>
      <w:r w:rsidR="000C5206">
        <w:rPr>
          <w:rFonts w:ascii="Times New Roman" w:hAnsi="Times New Roman"/>
          <w:sz w:val="28"/>
          <w:szCs w:val="28"/>
        </w:rPr>
        <w:t xml:space="preserve"> года </w:t>
      </w:r>
      <w:r w:rsidR="00D33904" w:rsidRPr="00DA44AE">
        <w:rPr>
          <w:rFonts w:ascii="Times New Roman" w:hAnsi="Times New Roman"/>
          <w:sz w:val="28"/>
          <w:szCs w:val="28"/>
        </w:rPr>
        <w:t>в  случае отсутствия в ЕГРН информации о существующих правах на земельные участки налогоплательщики по земельному налогу определяются на основании документов</w:t>
      </w:r>
      <w:r w:rsidR="00554086" w:rsidRPr="00DA44AE">
        <w:rPr>
          <w:rFonts w:ascii="Times New Roman" w:hAnsi="Times New Roman"/>
          <w:sz w:val="28"/>
          <w:szCs w:val="28"/>
        </w:rPr>
        <w:t xml:space="preserve"> (государственных актов, свидетельства и др.)</w:t>
      </w:r>
      <w:r w:rsidR="00D33904" w:rsidRPr="00DA44AE">
        <w:rPr>
          <w:rFonts w:ascii="Times New Roman" w:hAnsi="Times New Roman"/>
          <w:sz w:val="28"/>
          <w:szCs w:val="28"/>
        </w:rPr>
        <w:t>, удостоверяющих права на землю</w:t>
      </w:r>
      <w:r w:rsidR="00554086" w:rsidRPr="00DA44AE">
        <w:rPr>
          <w:rFonts w:ascii="Times New Roman" w:hAnsi="Times New Roman"/>
          <w:sz w:val="28"/>
          <w:szCs w:val="28"/>
        </w:rPr>
        <w:t xml:space="preserve"> и выданных гражданам или юридическим лицам до введения в действие Федерального закона «О государственной регистрации прав на недвижимое имущество и сделок с ним»,  если сведения о них</w:t>
      </w:r>
      <w:r w:rsidR="00D33904" w:rsidRPr="00DA44AE">
        <w:rPr>
          <w:rFonts w:ascii="Times New Roman" w:hAnsi="Times New Roman"/>
          <w:sz w:val="28"/>
          <w:szCs w:val="28"/>
        </w:rPr>
        <w:t xml:space="preserve"> представлены в налоговые органы в соответствии с Налоговым кодексом Р</w:t>
      </w:r>
      <w:r w:rsidR="00554086" w:rsidRPr="00DA44AE">
        <w:rPr>
          <w:rFonts w:ascii="Times New Roman" w:hAnsi="Times New Roman"/>
          <w:sz w:val="28"/>
          <w:szCs w:val="28"/>
        </w:rPr>
        <w:t>Ф.</w:t>
      </w:r>
    </w:p>
    <w:p w:rsidR="00D33904" w:rsidRPr="001F482C" w:rsidRDefault="00683719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44AE">
        <w:rPr>
          <w:rFonts w:ascii="Times New Roman" w:hAnsi="Times New Roman"/>
          <w:sz w:val="28"/>
          <w:szCs w:val="28"/>
        </w:rPr>
        <w:t xml:space="preserve">Кроме того, эксперт </w:t>
      </w:r>
      <w:r w:rsidR="008C61BE" w:rsidRPr="00DA44AE">
        <w:rPr>
          <w:rFonts w:ascii="Times New Roman" w:hAnsi="Times New Roman"/>
          <w:sz w:val="28"/>
          <w:szCs w:val="28"/>
        </w:rPr>
        <w:t>осветила</w:t>
      </w:r>
      <w:r w:rsidR="00D33904" w:rsidRPr="00DA44AE">
        <w:rPr>
          <w:rFonts w:ascii="Times New Roman" w:hAnsi="Times New Roman"/>
          <w:sz w:val="28"/>
          <w:szCs w:val="28"/>
        </w:rPr>
        <w:t xml:space="preserve"> изменения законодательства, регулирующие использование зе</w:t>
      </w:r>
      <w:r w:rsidR="008C61BE" w:rsidRPr="00DA44AE">
        <w:rPr>
          <w:rFonts w:ascii="Times New Roman" w:hAnsi="Times New Roman"/>
          <w:sz w:val="28"/>
          <w:szCs w:val="28"/>
        </w:rPr>
        <w:t xml:space="preserve">мель рекреационного назначения и </w:t>
      </w:r>
      <w:r w:rsidR="00D33904" w:rsidRPr="00DA44AE">
        <w:rPr>
          <w:rFonts w:ascii="Times New Roman" w:hAnsi="Times New Roman"/>
          <w:sz w:val="28"/>
          <w:szCs w:val="28"/>
        </w:rPr>
        <w:t>перечень объектов, предназначенных для осуществления рекреационной деятельности</w:t>
      </w:r>
      <w:r w:rsidR="00212C10" w:rsidRPr="00DA44AE">
        <w:rPr>
          <w:rFonts w:ascii="Times New Roman" w:hAnsi="Times New Roman"/>
          <w:sz w:val="28"/>
          <w:szCs w:val="28"/>
        </w:rPr>
        <w:t xml:space="preserve">. Она отметила, что </w:t>
      </w:r>
      <w:r w:rsidR="001F482C" w:rsidRPr="00DA44AE">
        <w:rPr>
          <w:rFonts w:ascii="Times New Roman" w:hAnsi="Times New Roman"/>
          <w:sz w:val="28"/>
          <w:szCs w:val="28"/>
        </w:rPr>
        <w:t xml:space="preserve">1 сентября 2024 </w:t>
      </w:r>
      <w:r w:rsidR="008C61BE" w:rsidRPr="00DA44AE">
        <w:rPr>
          <w:rFonts w:ascii="Times New Roman" w:hAnsi="Times New Roman"/>
          <w:sz w:val="28"/>
          <w:szCs w:val="28"/>
        </w:rPr>
        <w:t xml:space="preserve">года </w:t>
      </w:r>
      <w:r w:rsidR="001F482C" w:rsidRPr="00DA44AE">
        <w:rPr>
          <w:rFonts w:ascii="Times New Roman" w:hAnsi="Times New Roman"/>
          <w:sz w:val="28"/>
          <w:szCs w:val="28"/>
        </w:rPr>
        <w:t>принята в новой редакции</w:t>
      </w:r>
      <w:r w:rsidR="008C61BE" w:rsidRPr="00DA44AE">
        <w:rPr>
          <w:rFonts w:ascii="Times New Roman" w:hAnsi="Times New Roman"/>
          <w:sz w:val="28"/>
          <w:szCs w:val="28"/>
        </w:rPr>
        <w:t xml:space="preserve"> статья 98 Земельного кодекса РФ</w:t>
      </w:r>
      <w:r w:rsidR="00141415">
        <w:rPr>
          <w:rFonts w:ascii="Times New Roman" w:hAnsi="Times New Roman"/>
          <w:sz w:val="28"/>
          <w:szCs w:val="28"/>
        </w:rPr>
        <w:t>, а также</w:t>
      </w:r>
      <w:r w:rsidR="001F482C" w:rsidRPr="00DA44AE">
        <w:rPr>
          <w:rFonts w:ascii="Times New Roman" w:hAnsi="Times New Roman"/>
          <w:sz w:val="28"/>
          <w:szCs w:val="28"/>
        </w:rPr>
        <w:t xml:space="preserve"> утвержден перечень объектов капитального и некапитального строительства, предназначенных для осуществления рекреационной деятельности</w:t>
      </w:r>
      <w:r w:rsidR="00212C10" w:rsidRPr="00DA44AE">
        <w:rPr>
          <w:rFonts w:ascii="Times New Roman" w:hAnsi="Times New Roman"/>
          <w:sz w:val="28"/>
          <w:szCs w:val="28"/>
        </w:rPr>
        <w:t>. В частности, н</w:t>
      </w:r>
      <w:r w:rsidR="001F482C" w:rsidRPr="00DA44AE">
        <w:rPr>
          <w:rFonts w:ascii="Times New Roman" w:hAnsi="Times New Roman"/>
          <w:sz w:val="28"/>
          <w:szCs w:val="28"/>
        </w:rPr>
        <w:t>а таких землях также могут быть размещены объекты (в том числе линейные) коммунально-бытовой, транспортной и инженерной инфраструктуры, обеспечи</w:t>
      </w:r>
      <w:r w:rsidR="00212C10" w:rsidRPr="00DA44AE">
        <w:rPr>
          <w:rFonts w:ascii="Times New Roman" w:hAnsi="Times New Roman"/>
          <w:sz w:val="28"/>
          <w:szCs w:val="28"/>
        </w:rPr>
        <w:t xml:space="preserve">вающие функционирование других </w:t>
      </w:r>
      <w:r w:rsidR="001F482C" w:rsidRPr="00DA44AE">
        <w:rPr>
          <w:rFonts w:ascii="Times New Roman" w:hAnsi="Times New Roman"/>
          <w:sz w:val="28"/>
          <w:szCs w:val="28"/>
        </w:rPr>
        <w:t>объектов</w:t>
      </w:r>
      <w:r w:rsidR="00212C10" w:rsidRPr="00DA44AE">
        <w:rPr>
          <w:rFonts w:ascii="Times New Roman" w:hAnsi="Times New Roman"/>
          <w:sz w:val="28"/>
          <w:szCs w:val="28"/>
        </w:rPr>
        <w:t>.</w:t>
      </w:r>
    </w:p>
    <w:p w:rsidR="00515B2F" w:rsidRDefault="006001D5" w:rsidP="00515B2F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4AE">
        <w:rPr>
          <w:rFonts w:ascii="Times New Roman" w:hAnsi="Times New Roman"/>
          <w:b/>
          <w:color w:val="242629"/>
          <w:sz w:val="28"/>
          <w:szCs w:val="28"/>
        </w:rPr>
        <w:t xml:space="preserve">Эксперт саратовского Росреестра </w:t>
      </w:r>
      <w:r w:rsidR="008D6214" w:rsidRPr="00DA44AE">
        <w:rPr>
          <w:rFonts w:ascii="Times New Roman" w:hAnsi="Times New Roman"/>
          <w:b/>
          <w:color w:val="242629"/>
          <w:sz w:val="28"/>
          <w:szCs w:val="28"/>
        </w:rPr>
        <w:t>Ирина Куликова</w:t>
      </w:r>
      <w:r w:rsidRPr="00DA44AE">
        <w:rPr>
          <w:rFonts w:ascii="Times New Roman" w:hAnsi="Times New Roman"/>
          <w:color w:val="242629"/>
          <w:sz w:val="28"/>
          <w:szCs w:val="28"/>
        </w:rPr>
        <w:t xml:space="preserve">в своем выступлении </w:t>
      </w:r>
      <w:r w:rsidR="00683719" w:rsidRPr="00DA44AE">
        <w:rPr>
          <w:rFonts w:ascii="Times New Roman" w:hAnsi="Times New Roman"/>
          <w:color w:val="242629"/>
          <w:sz w:val="28"/>
          <w:szCs w:val="28"/>
        </w:rPr>
        <w:t>дала подробные разъяснения по вопросам</w:t>
      </w:r>
      <w:r w:rsidR="008D6214" w:rsidRPr="00DA44AE">
        <w:rPr>
          <w:rFonts w:ascii="Times New Roman" w:hAnsi="Times New Roman"/>
          <w:color w:val="242629"/>
          <w:sz w:val="28"/>
          <w:szCs w:val="28"/>
        </w:rPr>
        <w:t>,</w:t>
      </w:r>
      <w:r w:rsidR="00683757">
        <w:rPr>
          <w:rFonts w:ascii="Times New Roman" w:hAnsi="Times New Roman"/>
          <w:color w:val="242629"/>
          <w:sz w:val="28"/>
          <w:szCs w:val="28"/>
        </w:rPr>
        <w:t xml:space="preserve"> </w:t>
      </w:r>
      <w:r w:rsidR="008D6214" w:rsidRPr="00DA44AE">
        <w:rPr>
          <w:rFonts w:ascii="Times New Roman" w:hAnsi="Times New Roman"/>
          <w:color w:val="242629"/>
          <w:sz w:val="28"/>
          <w:szCs w:val="28"/>
        </w:rPr>
        <w:t xml:space="preserve">возникающим при государственном кадастровом учете и государственной регистрации права на земельные участки </w:t>
      </w:r>
      <w:r w:rsidR="00141415">
        <w:rPr>
          <w:rFonts w:ascii="Times New Roman" w:hAnsi="Times New Roman"/>
          <w:color w:val="242629"/>
          <w:sz w:val="28"/>
          <w:szCs w:val="28"/>
        </w:rPr>
        <w:t>в СНТ</w:t>
      </w:r>
      <w:r w:rsidR="008D6214" w:rsidRPr="00DA44AE">
        <w:rPr>
          <w:rFonts w:ascii="Times New Roman" w:hAnsi="Times New Roman"/>
          <w:color w:val="242629"/>
          <w:sz w:val="28"/>
          <w:szCs w:val="28"/>
        </w:rPr>
        <w:t xml:space="preserve">. В том числе, </w:t>
      </w:r>
      <w:r w:rsidR="00212C10" w:rsidRPr="00DA44AE">
        <w:rPr>
          <w:rFonts w:ascii="Times New Roman" w:hAnsi="Times New Roman"/>
          <w:color w:val="242629"/>
          <w:sz w:val="28"/>
          <w:szCs w:val="28"/>
        </w:rPr>
        <w:t xml:space="preserve">она </w:t>
      </w:r>
      <w:r w:rsidR="008D6214" w:rsidRPr="00DA44AE">
        <w:rPr>
          <w:rFonts w:ascii="Times New Roman" w:hAnsi="Times New Roman"/>
          <w:color w:val="242629"/>
          <w:sz w:val="28"/>
          <w:szCs w:val="28"/>
        </w:rPr>
        <w:t>пояснила</w:t>
      </w:r>
      <w:r w:rsidR="008F2E4E" w:rsidRPr="00DA44AE">
        <w:rPr>
          <w:rFonts w:ascii="Times New Roman" w:hAnsi="Times New Roman"/>
          <w:color w:val="242629"/>
          <w:sz w:val="28"/>
          <w:szCs w:val="28"/>
        </w:rPr>
        <w:t>,</w:t>
      </w:r>
      <w:r w:rsidR="008F2E4E" w:rsidRPr="00A2487B">
        <w:rPr>
          <w:rFonts w:ascii="Times New Roman" w:hAnsi="Times New Roman"/>
          <w:sz w:val="28"/>
          <w:szCs w:val="28"/>
        </w:rPr>
        <w:t xml:space="preserve"> что для государственной регистрации права на земельные участки общего назначения</w:t>
      </w:r>
      <w:r w:rsidR="00515B2F">
        <w:rPr>
          <w:rFonts w:ascii="Times New Roman" w:hAnsi="Times New Roman"/>
          <w:sz w:val="28"/>
          <w:szCs w:val="28"/>
        </w:rPr>
        <w:t>,</w:t>
      </w:r>
      <w:r w:rsidR="00683757">
        <w:rPr>
          <w:rFonts w:ascii="Times New Roman" w:hAnsi="Times New Roman"/>
          <w:sz w:val="28"/>
          <w:szCs w:val="28"/>
        </w:rPr>
        <w:t xml:space="preserve"> </w:t>
      </w:r>
      <w:r w:rsidR="00515B2F">
        <w:rPr>
          <w:rFonts w:ascii="Times New Roman" w:hAnsi="Times New Roman"/>
          <w:sz w:val="28"/>
          <w:szCs w:val="28"/>
        </w:rPr>
        <w:t xml:space="preserve">уполномоченное </w:t>
      </w:r>
      <w:r w:rsidR="00141415">
        <w:rPr>
          <w:rFonts w:ascii="Times New Roman" w:hAnsi="Times New Roman"/>
          <w:sz w:val="28"/>
          <w:szCs w:val="28"/>
        </w:rPr>
        <w:t xml:space="preserve">общим собранием </w:t>
      </w:r>
      <w:r w:rsidR="00515B2F">
        <w:rPr>
          <w:rFonts w:ascii="Times New Roman" w:hAnsi="Times New Roman"/>
          <w:sz w:val="28"/>
          <w:szCs w:val="28"/>
        </w:rPr>
        <w:t xml:space="preserve">лицо должно подать </w:t>
      </w:r>
      <w:r w:rsidR="0014141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41415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683757">
        <w:rPr>
          <w:rFonts w:ascii="Times New Roman" w:hAnsi="Times New Roman"/>
          <w:sz w:val="28"/>
          <w:szCs w:val="28"/>
        </w:rPr>
        <w:t xml:space="preserve"> </w:t>
      </w:r>
      <w:r w:rsidR="00515B2F">
        <w:rPr>
          <w:rFonts w:ascii="Times New Roman" w:hAnsi="Times New Roman"/>
          <w:sz w:val="28"/>
          <w:szCs w:val="28"/>
        </w:rPr>
        <w:t xml:space="preserve">заявление </w:t>
      </w:r>
      <w:r w:rsidR="00515B2F" w:rsidRPr="00515B2F">
        <w:rPr>
          <w:rFonts w:ascii="Times New Roman" w:hAnsi="Times New Roman"/>
          <w:sz w:val="28"/>
          <w:szCs w:val="28"/>
        </w:rPr>
        <w:t>о регистрации права общей долевой собственности</w:t>
      </w:r>
      <w:r w:rsidR="00141415">
        <w:rPr>
          <w:rFonts w:ascii="Times New Roman" w:hAnsi="Times New Roman"/>
          <w:sz w:val="28"/>
          <w:szCs w:val="28"/>
        </w:rPr>
        <w:t>. К заявлению необходимо приложить</w:t>
      </w:r>
      <w:r w:rsidR="00683757">
        <w:rPr>
          <w:rFonts w:ascii="Times New Roman" w:hAnsi="Times New Roman"/>
          <w:sz w:val="28"/>
          <w:szCs w:val="28"/>
        </w:rPr>
        <w:t xml:space="preserve"> </w:t>
      </w:r>
      <w:r w:rsidR="00515B2F" w:rsidRPr="00A2487B">
        <w:rPr>
          <w:rFonts w:ascii="Times New Roman" w:hAnsi="Times New Roman"/>
          <w:sz w:val="28"/>
          <w:szCs w:val="28"/>
        </w:rPr>
        <w:t xml:space="preserve">протокол общего собрания членов СНТ, оформленный в соответствии с требованиями </w:t>
      </w:r>
      <w:hyperlink r:id="rId5" w:history="1">
        <w:r w:rsidR="00515B2F" w:rsidRPr="00A2487B">
          <w:rPr>
            <w:rFonts w:ascii="Times New Roman" w:hAnsi="Times New Roman"/>
            <w:sz w:val="28"/>
            <w:szCs w:val="28"/>
          </w:rPr>
          <w:t>Закона</w:t>
        </w:r>
      </w:hyperlink>
      <w:r w:rsidR="00515B2F">
        <w:rPr>
          <w:rFonts w:ascii="Times New Roman" w:hAnsi="Times New Roman"/>
          <w:sz w:val="28"/>
          <w:szCs w:val="28"/>
        </w:rPr>
        <w:t xml:space="preserve"> № 217-ФЗ. </w:t>
      </w:r>
      <w:r w:rsidR="00515B2F" w:rsidRPr="00515B2F">
        <w:rPr>
          <w:rFonts w:ascii="Times New Roman" w:hAnsi="Times New Roman"/>
          <w:color w:val="242629"/>
          <w:sz w:val="28"/>
          <w:szCs w:val="28"/>
        </w:rPr>
        <w:t xml:space="preserve">В </w:t>
      </w:r>
      <w:r w:rsidR="003C74CD">
        <w:rPr>
          <w:rFonts w:ascii="Times New Roman" w:hAnsi="Times New Roman"/>
          <w:color w:val="242629"/>
          <w:sz w:val="28"/>
          <w:szCs w:val="28"/>
        </w:rPr>
        <w:t>данном</w:t>
      </w:r>
      <w:r w:rsidR="00515B2F" w:rsidRPr="00515B2F">
        <w:rPr>
          <w:rFonts w:ascii="Times New Roman" w:hAnsi="Times New Roman"/>
          <w:color w:val="242629"/>
          <w:sz w:val="28"/>
          <w:szCs w:val="28"/>
        </w:rPr>
        <w:t xml:space="preserve"> случае</w:t>
      </w:r>
      <w:r w:rsidR="00683757">
        <w:rPr>
          <w:rFonts w:ascii="Times New Roman" w:hAnsi="Times New Roman"/>
          <w:color w:val="242629"/>
          <w:sz w:val="28"/>
          <w:szCs w:val="28"/>
        </w:rPr>
        <w:t xml:space="preserve"> </w:t>
      </w:r>
      <w:r w:rsidR="00141415">
        <w:rPr>
          <w:rFonts w:ascii="Times New Roman" w:hAnsi="Times New Roman"/>
          <w:sz w:val="28"/>
          <w:szCs w:val="28"/>
        </w:rPr>
        <w:t xml:space="preserve">всем </w:t>
      </w:r>
      <w:r w:rsidR="00515B2F" w:rsidRPr="00515B2F">
        <w:rPr>
          <w:rFonts w:ascii="Times New Roman" w:hAnsi="Times New Roman"/>
          <w:color w:val="242629"/>
          <w:sz w:val="28"/>
          <w:szCs w:val="28"/>
        </w:rPr>
        <w:t>собственникам земельных участков</w:t>
      </w:r>
      <w:r w:rsidR="00683757">
        <w:rPr>
          <w:rFonts w:ascii="Times New Roman" w:hAnsi="Times New Roman"/>
          <w:color w:val="242629"/>
          <w:sz w:val="28"/>
          <w:szCs w:val="28"/>
        </w:rPr>
        <w:t xml:space="preserve"> </w:t>
      </w:r>
      <w:r w:rsidR="00141415">
        <w:rPr>
          <w:rFonts w:ascii="Times New Roman" w:hAnsi="Times New Roman"/>
          <w:color w:val="242629"/>
          <w:sz w:val="28"/>
          <w:szCs w:val="28"/>
        </w:rPr>
        <w:t>СНТ</w:t>
      </w:r>
      <w:r w:rsidR="00683757">
        <w:rPr>
          <w:rFonts w:ascii="Times New Roman" w:hAnsi="Times New Roman"/>
          <w:color w:val="242629"/>
          <w:sz w:val="28"/>
          <w:szCs w:val="28"/>
        </w:rPr>
        <w:t xml:space="preserve"> </w:t>
      </w:r>
      <w:r w:rsidR="00141415">
        <w:rPr>
          <w:rFonts w:ascii="Times New Roman" w:hAnsi="Times New Roman"/>
          <w:color w:val="242629"/>
          <w:sz w:val="28"/>
          <w:szCs w:val="28"/>
        </w:rPr>
        <w:t xml:space="preserve">самостоятельно </w:t>
      </w:r>
      <w:r w:rsidR="00515B2F">
        <w:rPr>
          <w:rFonts w:ascii="Times New Roman" w:hAnsi="Times New Roman"/>
          <w:color w:val="242629"/>
          <w:sz w:val="28"/>
          <w:szCs w:val="28"/>
        </w:rPr>
        <w:t xml:space="preserve">обращаться </w:t>
      </w:r>
      <w:r w:rsidR="00141415">
        <w:rPr>
          <w:rFonts w:ascii="Times New Roman" w:hAnsi="Times New Roman"/>
          <w:color w:val="242629"/>
          <w:sz w:val="28"/>
          <w:szCs w:val="28"/>
        </w:rPr>
        <w:t xml:space="preserve">в </w:t>
      </w:r>
      <w:proofErr w:type="spellStart"/>
      <w:r w:rsidR="00141415">
        <w:rPr>
          <w:rFonts w:ascii="Times New Roman" w:hAnsi="Times New Roman"/>
          <w:color w:val="242629"/>
          <w:sz w:val="28"/>
          <w:szCs w:val="28"/>
        </w:rPr>
        <w:t>Росреестр</w:t>
      </w:r>
      <w:r w:rsidR="00515B2F">
        <w:rPr>
          <w:rFonts w:ascii="Times New Roman" w:hAnsi="Times New Roman"/>
          <w:color w:val="242629"/>
          <w:sz w:val="28"/>
          <w:szCs w:val="28"/>
        </w:rPr>
        <w:t>не</w:t>
      </w:r>
      <w:proofErr w:type="spellEnd"/>
      <w:r w:rsidR="00515B2F">
        <w:rPr>
          <w:rFonts w:ascii="Times New Roman" w:hAnsi="Times New Roman"/>
          <w:color w:val="242629"/>
          <w:sz w:val="28"/>
          <w:szCs w:val="28"/>
        </w:rPr>
        <w:t xml:space="preserve"> нужно</w:t>
      </w:r>
      <w:r w:rsidR="00141415">
        <w:rPr>
          <w:rFonts w:ascii="Times New Roman" w:hAnsi="Times New Roman"/>
          <w:color w:val="242629"/>
          <w:sz w:val="28"/>
          <w:szCs w:val="28"/>
        </w:rPr>
        <w:t>.</w:t>
      </w:r>
    </w:p>
    <w:p w:rsidR="00515B2F" w:rsidRDefault="00515B2F" w:rsidP="008F2E4E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E4E" w:rsidRPr="00683719" w:rsidRDefault="008F2E4E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</w:p>
    <w:sectPr w:rsidR="008F2E4E" w:rsidRPr="00683719" w:rsidSect="00683719">
      <w:pgSz w:w="11906" w:h="16838"/>
      <w:pgMar w:top="568" w:right="567" w:bottom="142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535"/>
    <w:multiLevelType w:val="hybridMultilevel"/>
    <w:tmpl w:val="467C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955D0"/>
    <w:rsid w:val="000733B5"/>
    <w:rsid w:val="000A7488"/>
    <w:rsid w:val="000C5206"/>
    <w:rsid w:val="00141415"/>
    <w:rsid w:val="001F482C"/>
    <w:rsid w:val="00212C10"/>
    <w:rsid w:val="00292793"/>
    <w:rsid w:val="003C74CD"/>
    <w:rsid w:val="004453D7"/>
    <w:rsid w:val="004B1A3A"/>
    <w:rsid w:val="004C6B28"/>
    <w:rsid w:val="00515B2F"/>
    <w:rsid w:val="00554086"/>
    <w:rsid w:val="006001D5"/>
    <w:rsid w:val="00683719"/>
    <w:rsid w:val="00683757"/>
    <w:rsid w:val="00690264"/>
    <w:rsid w:val="006B1048"/>
    <w:rsid w:val="008148FF"/>
    <w:rsid w:val="00821A4B"/>
    <w:rsid w:val="008C61BE"/>
    <w:rsid w:val="008D6214"/>
    <w:rsid w:val="008E6174"/>
    <w:rsid w:val="008F2E4E"/>
    <w:rsid w:val="00942707"/>
    <w:rsid w:val="009F0C14"/>
    <w:rsid w:val="00A633C8"/>
    <w:rsid w:val="00C87436"/>
    <w:rsid w:val="00C955D0"/>
    <w:rsid w:val="00D13F9F"/>
    <w:rsid w:val="00D33904"/>
    <w:rsid w:val="00DA44AE"/>
    <w:rsid w:val="00EC2517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1D89"/>
  </w:style>
  <w:style w:type="paragraph" w:styleId="10">
    <w:name w:val="heading 1"/>
    <w:next w:val="a"/>
    <w:link w:val="11"/>
    <w:uiPriority w:val="9"/>
    <w:qFormat/>
    <w:rsid w:val="00F61D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1D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1D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1D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1D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D89"/>
  </w:style>
  <w:style w:type="paragraph" w:styleId="21">
    <w:name w:val="toc 2"/>
    <w:next w:val="a"/>
    <w:link w:val="22"/>
    <w:uiPriority w:val="39"/>
    <w:rsid w:val="00F61D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1D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1D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D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1D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D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1D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D89"/>
    <w:rPr>
      <w:rFonts w:ascii="XO Thames" w:hAnsi="XO Thames"/>
      <w:sz w:val="28"/>
    </w:rPr>
  </w:style>
  <w:style w:type="paragraph" w:customStyle="1" w:styleId="12">
    <w:name w:val="Гиперссылка1"/>
    <w:link w:val="110"/>
    <w:rsid w:val="00F61D89"/>
    <w:rPr>
      <w:color w:val="0000FF"/>
      <w:u w:val="single"/>
    </w:rPr>
  </w:style>
  <w:style w:type="character" w:customStyle="1" w:styleId="110">
    <w:name w:val="Гиперссылка11"/>
    <w:link w:val="12"/>
    <w:rsid w:val="00F61D89"/>
    <w:rPr>
      <w:color w:val="0000FF"/>
      <w:u w:val="single"/>
    </w:rPr>
  </w:style>
  <w:style w:type="paragraph" w:customStyle="1" w:styleId="Endnote">
    <w:name w:val="Endnote"/>
    <w:link w:val="End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F61D89"/>
    <w:rPr>
      <w:rFonts w:ascii="XO Thames" w:hAnsi="XO Thames"/>
    </w:rPr>
  </w:style>
  <w:style w:type="character" w:customStyle="1" w:styleId="30">
    <w:name w:val="Заголовок 3 Знак"/>
    <w:link w:val="3"/>
    <w:rsid w:val="00F61D8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61D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1D8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61D89"/>
    <w:rPr>
      <w:rFonts w:ascii="XO Thames" w:hAnsi="XO Thames"/>
      <w:b/>
    </w:rPr>
  </w:style>
  <w:style w:type="character" w:customStyle="1" w:styleId="11">
    <w:name w:val="Заголовок 1 Знак"/>
    <w:link w:val="10"/>
    <w:rsid w:val="00F61D8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F61D89"/>
    <w:rPr>
      <w:color w:val="0000FF"/>
      <w:u w:val="single"/>
    </w:rPr>
  </w:style>
  <w:style w:type="character" w:styleId="a3">
    <w:name w:val="Hyperlink"/>
    <w:link w:val="23"/>
    <w:rsid w:val="00F61D89"/>
    <w:rPr>
      <w:color w:val="0000FF"/>
      <w:u w:val="single"/>
    </w:rPr>
  </w:style>
  <w:style w:type="paragraph" w:customStyle="1" w:styleId="Footnote">
    <w:name w:val="Footnote"/>
    <w:link w:val="Foot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F61D89"/>
    <w:rPr>
      <w:rFonts w:ascii="XO Thames" w:hAnsi="XO Thames"/>
    </w:rPr>
  </w:style>
  <w:style w:type="paragraph" w:customStyle="1" w:styleId="13">
    <w:name w:val="Основной шрифт абзаца1"/>
    <w:link w:val="111"/>
    <w:rsid w:val="00F61D89"/>
  </w:style>
  <w:style w:type="character" w:customStyle="1" w:styleId="111">
    <w:name w:val="Основной шрифт абзаца11"/>
    <w:link w:val="13"/>
    <w:rsid w:val="00F61D89"/>
  </w:style>
  <w:style w:type="paragraph" w:styleId="14">
    <w:name w:val="toc 1"/>
    <w:next w:val="a"/>
    <w:link w:val="15"/>
    <w:uiPriority w:val="39"/>
    <w:rsid w:val="00F61D8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1D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F61D8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F61D89"/>
    <w:rPr>
      <w:rFonts w:ascii="XO Thames" w:hAnsi="XO Thames"/>
      <w:sz w:val="28"/>
    </w:rPr>
  </w:style>
  <w:style w:type="paragraph" w:customStyle="1" w:styleId="24">
    <w:name w:val="Основной шрифт абзаца2"/>
    <w:rsid w:val="00F61D89"/>
  </w:style>
  <w:style w:type="paragraph" w:styleId="9">
    <w:name w:val="toc 9"/>
    <w:next w:val="a"/>
    <w:link w:val="90"/>
    <w:uiPriority w:val="39"/>
    <w:rsid w:val="00F61D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D8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1D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D89"/>
    <w:rPr>
      <w:rFonts w:ascii="XO Thames" w:hAnsi="XO Thames"/>
      <w:sz w:val="28"/>
    </w:rPr>
  </w:style>
  <w:style w:type="paragraph" w:customStyle="1" w:styleId="120">
    <w:name w:val="Обычный12"/>
    <w:link w:val="112"/>
    <w:rsid w:val="00F61D89"/>
  </w:style>
  <w:style w:type="character" w:customStyle="1" w:styleId="112">
    <w:name w:val="Обычный11"/>
    <w:link w:val="120"/>
    <w:rsid w:val="00F61D89"/>
  </w:style>
  <w:style w:type="paragraph" w:styleId="51">
    <w:name w:val="toc 5"/>
    <w:next w:val="a"/>
    <w:link w:val="52"/>
    <w:uiPriority w:val="39"/>
    <w:rsid w:val="00F61D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1D8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61D8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61D8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61D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61D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1D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1D89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0A748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dcterms:created xsi:type="dcterms:W3CDTF">2024-10-03T07:17:00Z</dcterms:created>
  <dcterms:modified xsi:type="dcterms:W3CDTF">2024-10-03T07:17:00Z</dcterms:modified>
</cp:coreProperties>
</file>