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A" w:rsidRDefault="00AB2DEC" w:rsidP="00AB2DEC">
      <w:pPr>
        <w:jc w:val="center"/>
        <w:rPr>
          <w:b/>
        </w:rPr>
      </w:pPr>
      <w:r w:rsidRPr="00AB2DEC">
        <w:rPr>
          <w:b/>
        </w:rPr>
        <w:t>«Гаражная амнистия» неактуальна для 9 муниципальных районов региона</w:t>
      </w:r>
    </w:p>
    <w:p w:rsidR="00AB2DEC" w:rsidRDefault="00AB2DEC" w:rsidP="00AB2DEC"/>
    <w:p w:rsidR="006F027C" w:rsidRDefault="006F027C" w:rsidP="006F027C">
      <w:r w:rsidRPr="006F027C">
        <w:t>За весь период действия «гаражной амнистии» на территории Саратовской области в упрощенном порядке оформлено 1218 земельных участков общей площадью около 35 тыс. кв. м и 306 гаражей.</w:t>
      </w:r>
    </w:p>
    <w:p w:rsidR="006F027C" w:rsidRDefault="006F027C" w:rsidP="006F027C">
      <w:r w:rsidRPr="00BE6698">
        <w:t>Наибольше</w:t>
      </w:r>
      <w:r>
        <w:t xml:space="preserve">й популярностью «гаражная амнистия» ожидаемо пользуется </w:t>
      </w:r>
      <w:r w:rsidRPr="00BE6698">
        <w:t>в  г. Саратове</w:t>
      </w:r>
      <w:r>
        <w:t xml:space="preserve"> и </w:t>
      </w:r>
      <w:proofErr w:type="spellStart"/>
      <w:r w:rsidRPr="00BE6698">
        <w:t>Энгельсском</w:t>
      </w:r>
      <w:proofErr w:type="spellEnd"/>
      <w:r w:rsidRPr="00BE6698">
        <w:t xml:space="preserve"> район</w:t>
      </w:r>
      <w:r>
        <w:t xml:space="preserve">е – здесь активно оформляются и сами гаражи, и земля под ними. Высокую активность в обоих этих направлениях демонстрирует и  </w:t>
      </w:r>
      <w:proofErr w:type="spellStart"/>
      <w:r w:rsidRPr="00BE6698">
        <w:t>Ершовск</w:t>
      </w:r>
      <w:r>
        <w:t>ий</w:t>
      </w:r>
      <w:proofErr w:type="spellEnd"/>
      <w:r>
        <w:t xml:space="preserve"> район. </w:t>
      </w:r>
    </w:p>
    <w:p w:rsidR="006F027C" w:rsidRPr="00BE6698" w:rsidRDefault="006F027C" w:rsidP="006F027C">
      <w:r>
        <w:t xml:space="preserve">Кроме того, в последнее время </w:t>
      </w:r>
      <w:r w:rsidRPr="00BE6698">
        <w:t>больш</w:t>
      </w:r>
      <w:r>
        <w:t>ая доля</w:t>
      </w:r>
      <w:r w:rsidRPr="00BE6698">
        <w:t xml:space="preserve"> учётно-регистрационных действий</w:t>
      </w:r>
      <w:r>
        <w:t xml:space="preserve"> в отношении земельных участков под гаражами приходится на </w:t>
      </w:r>
      <w:proofErr w:type="spellStart"/>
      <w:r w:rsidRPr="00BE6698">
        <w:t>Балаковск</w:t>
      </w:r>
      <w:r>
        <w:t>ий</w:t>
      </w:r>
      <w:proofErr w:type="spellEnd"/>
      <w:r w:rsidRPr="00BE6698">
        <w:t xml:space="preserve">, </w:t>
      </w:r>
      <w:proofErr w:type="spellStart"/>
      <w:r w:rsidRPr="00BE6698">
        <w:t>Балашовск</w:t>
      </w:r>
      <w:r>
        <w:t>ий</w:t>
      </w:r>
      <w:proofErr w:type="spellEnd"/>
      <w:r>
        <w:t xml:space="preserve"> и </w:t>
      </w:r>
      <w:r w:rsidRPr="00BE6698">
        <w:t>Пугачевск</w:t>
      </w:r>
      <w:r>
        <w:t xml:space="preserve">ий районы, а в отношении гаражных строений – на </w:t>
      </w:r>
      <w:r w:rsidRPr="00BE6698">
        <w:t>Красноармейск</w:t>
      </w:r>
      <w:r>
        <w:t xml:space="preserve">ий </w:t>
      </w:r>
      <w:proofErr w:type="spellStart"/>
      <w:r>
        <w:t>и</w:t>
      </w:r>
      <w:r w:rsidRPr="00BE6698">
        <w:t>Ртищевск</w:t>
      </w:r>
      <w:r>
        <w:t>ийрайоны</w:t>
      </w:r>
      <w:proofErr w:type="spellEnd"/>
      <w:r>
        <w:t>.</w:t>
      </w:r>
    </w:p>
    <w:p w:rsidR="006F027C" w:rsidRPr="00AB2DEC" w:rsidRDefault="006F027C" w:rsidP="006F027C">
      <w:r>
        <w:t>Напомним, «г</w:t>
      </w:r>
      <w:r w:rsidRPr="00AB2DEC">
        <w:t xml:space="preserve">аражная амнистия» </w:t>
      </w:r>
      <w:r>
        <w:t>стартовала</w:t>
      </w:r>
      <w:r w:rsidRPr="00AB2DEC">
        <w:t xml:space="preserve"> 1 сентября прошлого года. Она </w:t>
      </w:r>
      <w:r>
        <w:t>определила</w:t>
      </w:r>
      <w:r w:rsidRPr="00AB2DEC">
        <w:t xml:space="preserve"> упрощенный порядок оформления гаражей, соответствующих определенным критериям:</w:t>
      </w:r>
    </w:p>
    <w:p w:rsidR="006F027C" w:rsidRDefault="006F027C" w:rsidP="006F027C">
      <w:pPr>
        <w:pStyle w:val="a3"/>
        <w:numPr>
          <w:ilvl w:val="0"/>
          <w:numId w:val="2"/>
        </w:numPr>
      </w:pPr>
      <w:r>
        <w:t xml:space="preserve">построены до 31 декабря 2004 года (до введения в действие Градостроительного кодекса); </w:t>
      </w:r>
    </w:p>
    <w:p w:rsidR="006F027C" w:rsidRDefault="006F027C" w:rsidP="006F027C">
      <w:pPr>
        <w:pStyle w:val="a3"/>
        <w:numPr>
          <w:ilvl w:val="0"/>
          <w:numId w:val="2"/>
        </w:numPr>
      </w:pPr>
      <w:r>
        <w:t>являются капитальными строениями, у которых есть фундамент и стены;</w:t>
      </w:r>
    </w:p>
    <w:p w:rsidR="006F027C" w:rsidRDefault="006F027C" w:rsidP="006F027C">
      <w:pPr>
        <w:pStyle w:val="a3"/>
        <w:numPr>
          <w:ilvl w:val="0"/>
          <w:numId w:val="2"/>
        </w:numPr>
      </w:pPr>
      <w:r>
        <w:t>не иметь жилых помещений;</w:t>
      </w:r>
    </w:p>
    <w:p w:rsidR="006F027C" w:rsidRDefault="006F027C" w:rsidP="006F027C">
      <w:pPr>
        <w:pStyle w:val="a3"/>
        <w:numPr>
          <w:ilvl w:val="0"/>
          <w:numId w:val="2"/>
        </w:numPr>
      </w:pPr>
      <w:r>
        <w:t>не быть официально признанным «</w:t>
      </w:r>
      <w:proofErr w:type="spellStart"/>
      <w:r>
        <w:t>самостроем</w:t>
      </w:r>
      <w:proofErr w:type="spellEnd"/>
      <w:r>
        <w:t>»;</w:t>
      </w:r>
    </w:p>
    <w:p w:rsidR="006F027C" w:rsidRDefault="006F027C" w:rsidP="006F027C">
      <w:pPr>
        <w:pStyle w:val="a3"/>
        <w:numPr>
          <w:ilvl w:val="0"/>
          <w:numId w:val="2"/>
        </w:numPr>
      </w:pPr>
      <w:r>
        <w:t xml:space="preserve">располагаться на земле, которая находится в ведении государства. </w:t>
      </w:r>
    </w:p>
    <w:p w:rsidR="00AB2DEC" w:rsidRDefault="006F027C" w:rsidP="00AB2DEC">
      <w:r>
        <w:t>По информации, поступившей в</w:t>
      </w:r>
      <w:r w:rsidR="00AB2DEC" w:rsidRPr="00BE6698">
        <w:t xml:space="preserve"> Управление </w:t>
      </w:r>
      <w:r w:rsidR="00AB2DEC">
        <w:t xml:space="preserve">Росреестра по Саратовской области от </w:t>
      </w:r>
      <w:r w:rsidR="00AB2DEC" w:rsidRPr="00BE6698">
        <w:t>администраций</w:t>
      </w:r>
      <w:r w:rsidR="00914243">
        <w:t>, на территории</w:t>
      </w:r>
      <w:r w:rsidR="00AB2DEC">
        <w:t xml:space="preserve">нескольких муниципальных районов отсутствуют </w:t>
      </w:r>
      <w:r w:rsidR="00914243">
        <w:t>объекты</w:t>
      </w:r>
      <w:r w:rsidR="00AB2DEC">
        <w:t xml:space="preserve">, подпадающие под действие закона «о гаражной амнистии». </w:t>
      </w:r>
      <w:r w:rsidR="00914243">
        <w:t>Речь идёт о следующих муниципальных районах</w:t>
      </w:r>
      <w:r w:rsidR="00AB2DEC">
        <w:t>:</w:t>
      </w:r>
    </w:p>
    <w:p w:rsidR="00AB2DEC" w:rsidRDefault="00AB2DEC" w:rsidP="006F027C">
      <w:pPr>
        <w:pStyle w:val="a3"/>
        <w:numPr>
          <w:ilvl w:val="0"/>
          <w:numId w:val="1"/>
        </w:numPr>
      </w:pPr>
      <w:proofErr w:type="spellStart"/>
      <w:r w:rsidRPr="00BE6698">
        <w:t>Дергачевск</w:t>
      </w:r>
      <w:r>
        <w:t>ий</w:t>
      </w:r>
      <w:proofErr w:type="spellEnd"/>
      <w:r>
        <w:t>,</w:t>
      </w:r>
    </w:p>
    <w:p w:rsidR="00AB2DEC" w:rsidRDefault="00AB2DEC" w:rsidP="006F027C">
      <w:pPr>
        <w:pStyle w:val="a3"/>
        <w:numPr>
          <w:ilvl w:val="0"/>
          <w:numId w:val="1"/>
        </w:numPr>
      </w:pPr>
      <w:proofErr w:type="spellStart"/>
      <w:r w:rsidRPr="00BE6698">
        <w:t>Духовницк</w:t>
      </w:r>
      <w:r>
        <w:t>ий</w:t>
      </w:r>
      <w:proofErr w:type="spellEnd"/>
      <w:r>
        <w:t>,</w:t>
      </w:r>
    </w:p>
    <w:p w:rsidR="00AB2DEC" w:rsidRDefault="00AB2DEC" w:rsidP="006F027C">
      <w:pPr>
        <w:pStyle w:val="a3"/>
        <w:numPr>
          <w:ilvl w:val="0"/>
          <w:numId w:val="1"/>
        </w:numPr>
      </w:pPr>
      <w:proofErr w:type="spellStart"/>
      <w:r w:rsidRPr="00BE6698">
        <w:t>Екатериновск</w:t>
      </w:r>
      <w:r>
        <w:t>ий</w:t>
      </w:r>
      <w:proofErr w:type="spellEnd"/>
      <w:r>
        <w:t>,</w:t>
      </w:r>
    </w:p>
    <w:p w:rsidR="00AB2DEC" w:rsidRDefault="00AB2DEC" w:rsidP="006F027C">
      <w:pPr>
        <w:pStyle w:val="a3"/>
        <w:numPr>
          <w:ilvl w:val="0"/>
          <w:numId w:val="1"/>
        </w:numPr>
      </w:pPr>
      <w:proofErr w:type="spellStart"/>
      <w:r w:rsidRPr="00BE6698">
        <w:t>Ивантеевск</w:t>
      </w:r>
      <w:r>
        <w:t>ий</w:t>
      </w:r>
      <w:proofErr w:type="spellEnd"/>
      <w:r w:rsidRPr="00BE6698">
        <w:t>,</w:t>
      </w:r>
    </w:p>
    <w:p w:rsidR="00AB2DEC" w:rsidRDefault="00AB2DEC" w:rsidP="006F027C">
      <w:pPr>
        <w:pStyle w:val="a3"/>
        <w:numPr>
          <w:ilvl w:val="0"/>
          <w:numId w:val="1"/>
        </w:numPr>
      </w:pPr>
      <w:proofErr w:type="spellStart"/>
      <w:r w:rsidRPr="00BE6698">
        <w:t>Краснопартизанск</w:t>
      </w:r>
      <w:r>
        <w:t>ий</w:t>
      </w:r>
      <w:proofErr w:type="spellEnd"/>
      <w:r>
        <w:t>,</w:t>
      </w:r>
    </w:p>
    <w:p w:rsidR="00AB2DEC" w:rsidRDefault="00AB2DEC" w:rsidP="006F027C">
      <w:pPr>
        <w:pStyle w:val="a3"/>
        <w:numPr>
          <w:ilvl w:val="0"/>
          <w:numId w:val="1"/>
        </w:numPr>
      </w:pPr>
      <w:proofErr w:type="spellStart"/>
      <w:r w:rsidRPr="00BE6698">
        <w:t>Новобурасск</w:t>
      </w:r>
      <w:r>
        <w:t>ий</w:t>
      </w:r>
      <w:proofErr w:type="spellEnd"/>
      <w:r>
        <w:t>,</w:t>
      </w:r>
    </w:p>
    <w:p w:rsidR="00AB2DEC" w:rsidRDefault="00AB2DEC" w:rsidP="006F027C">
      <w:pPr>
        <w:pStyle w:val="a3"/>
        <w:numPr>
          <w:ilvl w:val="0"/>
          <w:numId w:val="1"/>
        </w:numPr>
      </w:pPr>
      <w:proofErr w:type="spellStart"/>
      <w:r w:rsidRPr="00BE6698">
        <w:t>Перелюбск</w:t>
      </w:r>
      <w:r>
        <w:t>ий</w:t>
      </w:r>
      <w:proofErr w:type="spellEnd"/>
      <w:r w:rsidRPr="00BE6698">
        <w:t>,</w:t>
      </w:r>
    </w:p>
    <w:p w:rsidR="00AB2DEC" w:rsidRDefault="00AB2DEC" w:rsidP="006F027C">
      <w:pPr>
        <w:pStyle w:val="a3"/>
        <w:numPr>
          <w:ilvl w:val="0"/>
          <w:numId w:val="1"/>
        </w:numPr>
      </w:pPr>
      <w:r w:rsidRPr="00BE6698">
        <w:t>Питерск</w:t>
      </w:r>
      <w:r>
        <w:t>ий,</w:t>
      </w:r>
    </w:p>
    <w:p w:rsidR="00AB2DEC" w:rsidRDefault="00AB2DEC" w:rsidP="006F027C">
      <w:pPr>
        <w:pStyle w:val="a3"/>
        <w:numPr>
          <w:ilvl w:val="0"/>
          <w:numId w:val="1"/>
        </w:numPr>
      </w:pPr>
      <w:proofErr w:type="spellStart"/>
      <w:r>
        <w:t>С</w:t>
      </w:r>
      <w:r w:rsidRPr="00BE6698">
        <w:t>амойловск</w:t>
      </w:r>
      <w:r>
        <w:t>ий</w:t>
      </w:r>
      <w:proofErr w:type="spellEnd"/>
      <w:r>
        <w:t>.</w:t>
      </w:r>
    </w:p>
    <w:p w:rsidR="00AB2DEC" w:rsidRDefault="00AB2DEC" w:rsidP="00AB2DEC"/>
    <w:p w:rsidR="00D72D7F" w:rsidRPr="00403CAC" w:rsidRDefault="00D72D7F" w:rsidP="00D72D7F">
      <w:pPr>
        <w:pStyle w:val="a3"/>
        <w:ind w:left="0"/>
        <w:rPr>
          <w:b/>
        </w:rPr>
      </w:pPr>
      <w:r w:rsidRPr="00403CAC">
        <w:rPr>
          <w:i/>
        </w:rPr>
        <w:t>«Несмотря на то, что нами проводится постоянная методическая и информационно-разъяснительная работа</w:t>
      </w:r>
      <w:r w:rsidR="00E04F5F" w:rsidRPr="00403CAC">
        <w:rPr>
          <w:i/>
        </w:rPr>
        <w:t xml:space="preserve"> -</w:t>
      </w:r>
      <w:r w:rsidRPr="00403CAC">
        <w:rPr>
          <w:i/>
        </w:rPr>
        <w:t xml:space="preserve"> как с муниципалитетами, так и с населением</w:t>
      </w:r>
      <w:r w:rsidR="00E04F5F" w:rsidRPr="00403CAC">
        <w:rPr>
          <w:i/>
        </w:rPr>
        <w:t xml:space="preserve"> -</w:t>
      </w:r>
      <w:r w:rsidRPr="00403CAC">
        <w:rPr>
          <w:i/>
        </w:rPr>
        <w:t xml:space="preserve"> темпы реализации закона о «гаражной амнистии», с моей точки зрения, недостаточны. </w:t>
      </w:r>
      <w:r w:rsidR="00E04F5F" w:rsidRPr="00403CAC">
        <w:rPr>
          <w:i/>
        </w:rPr>
        <w:t xml:space="preserve">К таким выводам меня подталкивают, </w:t>
      </w:r>
      <w:r w:rsidR="00E04F5F" w:rsidRPr="00403CAC">
        <w:rPr>
          <w:i/>
        </w:rPr>
        <w:lastRenderedPageBreak/>
        <w:t>н</w:t>
      </w:r>
      <w:r w:rsidRPr="00403CAC">
        <w:rPr>
          <w:i/>
        </w:rPr>
        <w:t xml:space="preserve">апример, </w:t>
      </w:r>
      <w:r w:rsidR="00E04F5F" w:rsidRPr="00403CAC">
        <w:rPr>
          <w:i/>
        </w:rPr>
        <w:t xml:space="preserve">такие цифры: </w:t>
      </w:r>
      <w:r w:rsidRPr="00403CAC">
        <w:rPr>
          <w:i/>
        </w:rPr>
        <w:t xml:space="preserve">на момент начала подготовки законопроекта на территории Саратовской области, по данным ЕГРН, было учтено около 40 тыс. объектовгаражного назначения  и более 11 тыс. земельных участков, на которых расположены такие объекты. </w:t>
      </w:r>
      <w:r w:rsidR="00E04F5F" w:rsidRPr="00403CAC">
        <w:rPr>
          <w:i/>
        </w:rPr>
        <w:t>Судя п</w:t>
      </w:r>
      <w:r w:rsidRPr="00403CAC">
        <w:rPr>
          <w:i/>
        </w:rPr>
        <w:t>о этим цифрам</w:t>
      </w:r>
      <w:r w:rsidR="00E04F5F" w:rsidRPr="00403CAC">
        <w:rPr>
          <w:i/>
        </w:rPr>
        <w:t>, количество</w:t>
      </w:r>
      <w:r w:rsidRPr="00403CAC">
        <w:rPr>
          <w:i/>
        </w:rPr>
        <w:t xml:space="preserve"> жителей региона, которым амнистия поможет оформить их права собственности – приблизительно 50 тысяч.</w:t>
      </w:r>
      <w:r w:rsidR="00E04F5F" w:rsidRPr="00403CAC">
        <w:rPr>
          <w:i/>
        </w:rPr>
        <w:t xml:space="preserve"> Поэтому уверен, нам предстоит еще очень большая работа»,</w:t>
      </w:r>
      <w:r w:rsidR="00E04F5F">
        <w:t xml:space="preserve"> - подчеркнул </w:t>
      </w:r>
      <w:r w:rsidR="00E04F5F" w:rsidRPr="00403CAC">
        <w:rPr>
          <w:b/>
        </w:rPr>
        <w:t>руководитель Управления по Саратовской области Александр Соловьев.</w:t>
      </w:r>
    </w:p>
    <w:p w:rsidR="006F027C" w:rsidRPr="006F027C" w:rsidRDefault="006F027C">
      <w:bookmarkStart w:id="0" w:name="_GoBack"/>
      <w:bookmarkEnd w:id="0"/>
    </w:p>
    <w:sectPr w:rsidR="006F027C" w:rsidRPr="006F027C" w:rsidSect="0004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664D"/>
    <w:multiLevelType w:val="hybridMultilevel"/>
    <w:tmpl w:val="CD06E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567B1C"/>
    <w:multiLevelType w:val="hybridMultilevel"/>
    <w:tmpl w:val="6BCA8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2DEC"/>
    <w:rsid w:val="00042212"/>
    <w:rsid w:val="00403CAC"/>
    <w:rsid w:val="006F027C"/>
    <w:rsid w:val="00914243"/>
    <w:rsid w:val="009159AA"/>
    <w:rsid w:val="00AB2DEC"/>
    <w:rsid w:val="00BE6D9E"/>
    <w:rsid w:val="00D72D7F"/>
    <w:rsid w:val="00E0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2022-08-15T11:17:00Z</dcterms:created>
  <dcterms:modified xsi:type="dcterms:W3CDTF">2022-08-15T11:17:00Z</dcterms:modified>
</cp:coreProperties>
</file>