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C3" w:rsidRDefault="000730C3" w:rsidP="000730C3">
      <w:pPr>
        <w:pStyle w:val="a5"/>
        <w:ind w:right="-1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Территориальное управление Федерального агентства по управлению государственным имуществом в Саратовской области сообщает </w:t>
      </w:r>
      <w:proofErr w:type="gramStart"/>
      <w:r>
        <w:rPr>
          <w:b/>
          <w:sz w:val="24"/>
          <w:szCs w:val="24"/>
        </w:rPr>
        <w:t>о  проведении</w:t>
      </w:r>
      <w:proofErr w:type="gramEnd"/>
      <w:r>
        <w:rPr>
          <w:b/>
          <w:sz w:val="24"/>
          <w:szCs w:val="24"/>
        </w:rPr>
        <w:t xml:space="preserve"> торгов в форме аукциона, открытого по составу участников и по форме подачи предложений (заявок) о цене на право заключения договора аренды</w:t>
      </w:r>
    </w:p>
    <w:p w:rsidR="000730C3" w:rsidRDefault="000730C3" w:rsidP="000730C3">
      <w:pPr>
        <w:pStyle w:val="a3"/>
        <w:tabs>
          <w:tab w:val="left" w:pos="162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Земельным кодексом РФ от 25.10.2001 № 136-ФЗ, Постановлением Правительства Российской Федерации от 05.06.2008 № 432 «О Федеральном агентстве по управлению государственным имуществом», на основании положения о Территориальном управлении, утвержденного приказом Федерального агентства по управлению государственным имуществом от 29.09.2009 №  278, распоряжением Территориального управления Росимущества в Саратовской области от 20.03.2020 № 64-22 – р «О проведении торгов в форме аукциона, открытого по составу участников и по форме подачи предложений (заявок) о цене на право заключения договоров аренды земельных участков с кадастровыми номерами: 64:30:090105:7 расположенного по адресу: Саратовская область, </w:t>
      </w:r>
      <w:proofErr w:type="spellStart"/>
      <w:r>
        <w:rPr>
          <w:sz w:val="24"/>
          <w:szCs w:val="24"/>
        </w:rPr>
        <w:t>Ртищевский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Урусовское</w:t>
      </w:r>
      <w:proofErr w:type="spellEnd"/>
      <w:r>
        <w:rPr>
          <w:sz w:val="24"/>
          <w:szCs w:val="24"/>
        </w:rPr>
        <w:t xml:space="preserve"> муниципальное образование, </w:t>
      </w:r>
      <w:proofErr w:type="spellStart"/>
      <w:r>
        <w:rPr>
          <w:sz w:val="24"/>
          <w:szCs w:val="24"/>
        </w:rPr>
        <w:t>Ртищевский</w:t>
      </w:r>
      <w:proofErr w:type="spellEnd"/>
      <w:r>
        <w:rPr>
          <w:sz w:val="24"/>
          <w:szCs w:val="24"/>
        </w:rPr>
        <w:t xml:space="preserve"> округ; 64:34:051002:11 расположенного по адресу: Саратовская область, </w:t>
      </w:r>
      <w:proofErr w:type="spellStart"/>
      <w:r>
        <w:rPr>
          <w:sz w:val="24"/>
          <w:szCs w:val="24"/>
        </w:rPr>
        <w:t>Татищевский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Вязовское</w:t>
      </w:r>
      <w:proofErr w:type="spellEnd"/>
      <w:r>
        <w:rPr>
          <w:sz w:val="24"/>
          <w:szCs w:val="24"/>
        </w:rPr>
        <w:t xml:space="preserve"> муниципальное образование, в 6,5 км к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востоку от с. </w:t>
      </w:r>
      <w:proofErr w:type="spellStart"/>
      <w:r>
        <w:rPr>
          <w:sz w:val="24"/>
          <w:szCs w:val="24"/>
        </w:rPr>
        <w:t>Нееловка</w:t>
      </w:r>
      <w:proofErr w:type="spellEnd"/>
      <w:r>
        <w:rPr>
          <w:sz w:val="24"/>
          <w:szCs w:val="24"/>
        </w:rPr>
        <w:t xml:space="preserve">; 64:22:130101:1 расположенного по адресу: Саратовская область, </w:t>
      </w:r>
      <w:proofErr w:type="spellStart"/>
      <w:r>
        <w:rPr>
          <w:sz w:val="24"/>
          <w:szCs w:val="24"/>
        </w:rPr>
        <w:t>Новоузенский</w:t>
      </w:r>
      <w:proofErr w:type="spellEnd"/>
      <w:r>
        <w:rPr>
          <w:sz w:val="24"/>
          <w:szCs w:val="24"/>
        </w:rPr>
        <w:t xml:space="preserve"> район, муниципальное образование г. Новоузенск; 64:04:080101:1081 расположенного по адресу: Саратовская область, р-н Базарно – </w:t>
      </w:r>
      <w:proofErr w:type="spellStart"/>
      <w:r>
        <w:rPr>
          <w:sz w:val="24"/>
          <w:szCs w:val="24"/>
        </w:rPr>
        <w:t>Карабулакский</w:t>
      </w:r>
      <w:proofErr w:type="spellEnd"/>
      <w:r>
        <w:rPr>
          <w:sz w:val="24"/>
          <w:szCs w:val="24"/>
        </w:rPr>
        <w:t xml:space="preserve">, с. Старые Бурасы, </w:t>
      </w:r>
      <w:proofErr w:type="spellStart"/>
      <w:r>
        <w:rPr>
          <w:sz w:val="24"/>
          <w:szCs w:val="24"/>
        </w:rPr>
        <w:t>юго</w:t>
      </w:r>
      <w:proofErr w:type="spellEnd"/>
      <w:r>
        <w:rPr>
          <w:sz w:val="24"/>
          <w:szCs w:val="24"/>
        </w:rPr>
        <w:t xml:space="preserve"> – восточнее ул. Академическая, д. 1/1; 64:50:010114:266 расположенного по адресу: Саратовская область, </w:t>
      </w:r>
      <w:proofErr w:type="spellStart"/>
      <w:r>
        <w:rPr>
          <w:sz w:val="24"/>
          <w:szCs w:val="24"/>
        </w:rPr>
        <w:t>Энгельсский</w:t>
      </w:r>
      <w:proofErr w:type="spellEnd"/>
      <w:r>
        <w:rPr>
          <w:sz w:val="24"/>
          <w:szCs w:val="24"/>
        </w:rPr>
        <w:t xml:space="preserve"> муниципальный район Саратовской области, муниципальное образование город Энгельс </w:t>
      </w:r>
      <w:proofErr w:type="spellStart"/>
      <w:r>
        <w:rPr>
          <w:sz w:val="24"/>
          <w:szCs w:val="24"/>
        </w:rPr>
        <w:t>Энгельсского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области, город Энгельс, база отдыха </w:t>
      </w:r>
      <w:proofErr w:type="spellStart"/>
      <w:r>
        <w:rPr>
          <w:sz w:val="24"/>
          <w:szCs w:val="24"/>
        </w:rPr>
        <w:t>Сазанка</w:t>
      </w:r>
      <w:proofErr w:type="spellEnd"/>
      <w:r>
        <w:rPr>
          <w:sz w:val="24"/>
          <w:szCs w:val="24"/>
        </w:rPr>
        <w:t xml:space="preserve">, № 1»  Территориальное управление Федерального агентства по управлению государственным имуществом в Саратовской области (далее - организатор торгов) </w:t>
      </w:r>
      <w:r>
        <w:rPr>
          <w:b/>
          <w:sz w:val="24"/>
          <w:szCs w:val="24"/>
        </w:rPr>
        <w:t>«27</w:t>
      </w:r>
      <w:r>
        <w:rPr>
          <w:b/>
          <w:color w:val="000000"/>
          <w:sz w:val="24"/>
          <w:szCs w:val="24"/>
        </w:rPr>
        <w:t xml:space="preserve">» апреля </w:t>
      </w:r>
      <w:r>
        <w:rPr>
          <w:b/>
          <w:sz w:val="24"/>
          <w:szCs w:val="24"/>
        </w:rPr>
        <w:t xml:space="preserve">2020 года </w:t>
      </w:r>
      <w:r>
        <w:rPr>
          <w:sz w:val="24"/>
          <w:szCs w:val="24"/>
        </w:rPr>
        <w:t xml:space="preserve">проводит торги в форме аукциона, открытого по составу участников и по форме подачи предложений (заявок) о цене на право заключения договоров аренды земельных участков. </w:t>
      </w:r>
    </w:p>
    <w:p w:rsidR="000730C3" w:rsidRDefault="000730C3" w:rsidP="000730C3">
      <w:pPr>
        <w:pStyle w:val="a5"/>
        <w:ind w:right="-1"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Лот 1.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участок, расположенный по адресу: Саратовская область, </w:t>
      </w:r>
      <w:proofErr w:type="spellStart"/>
      <w:r>
        <w:rPr>
          <w:sz w:val="24"/>
          <w:szCs w:val="24"/>
        </w:rPr>
        <w:t>Ртищевский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Урусовское</w:t>
      </w:r>
      <w:proofErr w:type="spellEnd"/>
      <w:r>
        <w:rPr>
          <w:sz w:val="24"/>
          <w:szCs w:val="24"/>
        </w:rPr>
        <w:t xml:space="preserve"> муниципальное образование, </w:t>
      </w:r>
      <w:proofErr w:type="spellStart"/>
      <w:r>
        <w:rPr>
          <w:sz w:val="24"/>
          <w:szCs w:val="24"/>
        </w:rPr>
        <w:t>Ртищевский</w:t>
      </w:r>
      <w:proofErr w:type="spellEnd"/>
      <w:r>
        <w:rPr>
          <w:sz w:val="24"/>
          <w:szCs w:val="24"/>
        </w:rPr>
        <w:t xml:space="preserve"> округ;</w:t>
      </w:r>
    </w:p>
    <w:p w:rsidR="000730C3" w:rsidRDefault="000730C3" w:rsidP="000730C3">
      <w:pPr>
        <w:pStyle w:val="a5"/>
        <w:ind w:right="-1" w:firstLine="851"/>
        <w:jc w:val="left"/>
        <w:rPr>
          <w:b/>
          <w:sz w:val="24"/>
          <w:szCs w:val="24"/>
        </w:rPr>
      </w:pPr>
      <w:r>
        <w:rPr>
          <w:sz w:val="24"/>
          <w:szCs w:val="24"/>
        </w:rPr>
        <w:t>Кадастровый номер: 64:30:090105:7;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Общая площадь: 500000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;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Категория земель - земли сельскохозяйственного назначения;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 земельного участка – для сортоиспытания </w:t>
      </w:r>
      <w:proofErr w:type="spellStart"/>
      <w:r>
        <w:rPr>
          <w:sz w:val="24"/>
          <w:szCs w:val="24"/>
        </w:rPr>
        <w:t>плодово</w:t>
      </w:r>
      <w:proofErr w:type="spellEnd"/>
      <w:r>
        <w:rPr>
          <w:sz w:val="24"/>
          <w:szCs w:val="24"/>
        </w:rPr>
        <w:t xml:space="preserve"> – ягодных культур;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Цель использования земельного участка – </w:t>
      </w:r>
      <w:r w:rsidR="00D13134">
        <w:rPr>
          <w:sz w:val="24"/>
          <w:szCs w:val="24"/>
        </w:rPr>
        <w:t xml:space="preserve">для сельскохозяйственного использования. </w:t>
      </w:r>
    </w:p>
    <w:p w:rsidR="000730C3" w:rsidRDefault="000730C3" w:rsidP="000730C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Данный земельный участок относится к сельскохозяйственным угодьям;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Право собственности Российской Федерации на земельный участок зарегистрировано, о чем в едином государственном реестре прав на недвижимое имущество и сделок с ним сделана запись № 64 – 64 – 01/552/2014 – 068 от 0.09.2014;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Ограничение прав и обременение объекта недвижимости: не зарегистрировано.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Срок аренды земельного участка на 49 лет.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Начальный размер ежегодной арендной платы – 23 877,55 рублей.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Размер задатка – 23 877,55 рублей (100%).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Шаг аукциона в размере 716,00 рублей, в пределах 3 % от начального размера ежегодной арендной платы.</w:t>
      </w:r>
    </w:p>
    <w:p w:rsidR="000730C3" w:rsidRDefault="000730C3" w:rsidP="000730C3">
      <w:pPr>
        <w:pStyle w:val="a5"/>
        <w:ind w:right="-1" w:firstLine="851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Лот 2.</w:t>
      </w:r>
    </w:p>
    <w:p w:rsidR="000730C3" w:rsidRDefault="000730C3" w:rsidP="000730C3">
      <w:pPr>
        <w:pStyle w:val="a5"/>
        <w:ind w:right="-1"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участок, расположенный по адресу: Саратовская область, </w:t>
      </w:r>
      <w:proofErr w:type="spellStart"/>
      <w:r>
        <w:rPr>
          <w:sz w:val="24"/>
          <w:szCs w:val="24"/>
        </w:rPr>
        <w:t>Татищевский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Вязовское</w:t>
      </w:r>
      <w:proofErr w:type="spellEnd"/>
      <w:r>
        <w:rPr>
          <w:sz w:val="24"/>
          <w:szCs w:val="24"/>
        </w:rPr>
        <w:t xml:space="preserve"> муниципальное образование, в 6,5 км к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востоку от с. </w:t>
      </w:r>
      <w:proofErr w:type="spellStart"/>
      <w:r>
        <w:rPr>
          <w:sz w:val="24"/>
          <w:szCs w:val="24"/>
        </w:rPr>
        <w:t>Нееловка</w:t>
      </w:r>
      <w:proofErr w:type="spellEnd"/>
      <w:r>
        <w:rPr>
          <w:sz w:val="24"/>
          <w:szCs w:val="24"/>
        </w:rPr>
        <w:t xml:space="preserve">; 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Кадастровый номер: 64:34:051002:11;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Общая площадь: 1940000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;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Категория земель - земли сельскохозяйственного назначения;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земельного участка – для сельскохозяйственного производства;</w:t>
      </w:r>
    </w:p>
    <w:p w:rsidR="000730C3" w:rsidRDefault="000730C3" w:rsidP="000730C3">
      <w:pPr>
        <w:pStyle w:val="a5"/>
        <w:ind w:right="-1" w:firstLine="851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Цель использования земельного участка – для сельскохозяйственного использования; </w:t>
      </w:r>
    </w:p>
    <w:p w:rsidR="000730C3" w:rsidRDefault="000730C3" w:rsidP="000730C3">
      <w:pPr>
        <w:pStyle w:val="a5"/>
        <w:ind w:right="-1" w:firstLine="851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Данный земельный участок относится к сельскохозяйственным угодьям; </w:t>
      </w:r>
    </w:p>
    <w:p w:rsidR="000730C3" w:rsidRDefault="000730C3" w:rsidP="000730C3">
      <w:pPr>
        <w:pStyle w:val="a5"/>
        <w:ind w:right="-1" w:firstLine="851"/>
        <w:jc w:val="left"/>
        <w:rPr>
          <w:b/>
          <w:sz w:val="24"/>
          <w:szCs w:val="24"/>
        </w:rPr>
      </w:pPr>
      <w:r>
        <w:rPr>
          <w:sz w:val="24"/>
          <w:szCs w:val="24"/>
        </w:rPr>
        <w:t>Право собственности Российской Федерации на земельный участок зарегистрировано, о чем в едином государственном реестре прав на недвижимое имущество и сделок с ним сделана запись 64 -64-42/017/2007 – 414 от 17.11.2007;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Ограничение прав и обременение объекта недвижимости: не зарегистрировано.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Состав земельного участка: 64:34:051002:4, 64:34:051002:5.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Срок аренды земельного участка на 25 лет.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Начальный размер ежегодной арендной платы 113 490,00 рублей.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Размер задатка – 1</w:t>
      </w:r>
      <w:r w:rsidR="00066BB6">
        <w:rPr>
          <w:sz w:val="24"/>
          <w:szCs w:val="24"/>
        </w:rPr>
        <w:t>1</w:t>
      </w:r>
      <w:r>
        <w:rPr>
          <w:sz w:val="24"/>
          <w:szCs w:val="24"/>
        </w:rPr>
        <w:t>3 490,00 рублей (100%).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Шаг аукциона в размере 3 404, 00 рублей, в пределах 3 % от начального размера ежегодной арендной платы.</w:t>
      </w:r>
    </w:p>
    <w:p w:rsidR="000730C3" w:rsidRDefault="000730C3" w:rsidP="000730C3">
      <w:pPr>
        <w:pStyle w:val="a5"/>
        <w:ind w:right="-1"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Лот 3.</w:t>
      </w:r>
      <w:bookmarkStart w:id="0" w:name="_GoBack"/>
      <w:bookmarkEnd w:id="0"/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участок, расположенный по адресу: Саратовская область, </w:t>
      </w:r>
      <w:proofErr w:type="spellStart"/>
      <w:r>
        <w:rPr>
          <w:sz w:val="24"/>
          <w:szCs w:val="24"/>
        </w:rPr>
        <w:t>Новоузенский</w:t>
      </w:r>
      <w:proofErr w:type="spellEnd"/>
      <w:r>
        <w:rPr>
          <w:sz w:val="24"/>
          <w:szCs w:val="24"/>
        </w:rPr>
        <w:t xml:space="preserve"> район, муниципальное образование г. Новоузенск;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Кадастровый номер: 64:22:130101:1;</w:t>
      </w:r>
    </w:p>
    <w:p w:rsidR="000730C3" w:rsidRDefault="000730C3" w:rsidP="000730C3">
      <w:pPr>
        <w:pStyle w:val="a5"/>
        <w:ind w:right="-1"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Общая площадь: 4082102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;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Категория земель - земли сельскохозяйственного назначения;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земельного участка – для сельскохозяйственного производства;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Цель использования земельного участка – для сельскохозяйственного использования;</w:t>
      </w:r>
    </w:p>
    <w:p w:rsidR="000730C3" w:rsidRDefault="000730C3" w:rsidP="000730C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Данный земельный участок относится к сельскохозяйственным угодьям;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Право собственности Российской Федерации на земельный участок зарегистрировано, о чем в едином государственном реестре прав на недвижимое имущество и сделок с ним сделана запись № 64 – 64 -30/016/2006 – 403 от 10.11.2006;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Ограничение прав и обременение объекта недвижимости: не зарегистрировано.</w:t>
      </w:r>
    </w:p>
    <w:p w:rsidR="000730C3" w:rsidRDefault="000730C3" w:rsidP="000730C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Срок аренды земельного участка на 15 лет.</w:t>
      </w:r>
    </w:p>
    <w:p w:rsidR="000730C3" w:rsidRDefault="000730C3" w:rsidP="000730C3">
      <w:pPr>
        <w:pStyle w:val="a5"/>
        <w:ind w:right="-1" w:firstLine="851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Начальный размер ежегодной арендной платы – 399 333,33 рублей. </w:t>
      </w:r>
    </w:p>
    <w:p w:rsidR="000730C3" w:rsidRDefault="000730C3" w:rsidP="000730C3">
      <w:pPr>
        <w:pStyle w:val="a5"/>
        <w:ind w:right="-1" w:firstLine="851"/>
        <w:jc w:val="left"/>
        <w:rPr>
          <w:b/>
          <w:sz w:val="24"/>
          <w:szCs w:val="24"/>
        </w:rPr>
      </w:pPr>
      <w:r>
        <w:rPr>
          <w:sz w:val="24"/>
          <w:szCs w:val="24"/>
        </w:rPr>
        <w:t>Размер задатка – 399 333,33 рублей (100%).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Шаг аукциона в размере 11 980,00 рублей, в пределах 3 % от начального размера ежегодной арендной платы.</w:t>
      </w:r>
    </w:p>
    <w:p w:rsidR="000730C3" w:rsidRDefault="000730C3" w:rsidP="000730C3">
      <w:pPr>
        <w:pStyle w:val="a5"/>
        <w:ind w:right="-1"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Лот 4.</w:t>
      </w:r>
    </w:p>
    <w:p w:rsidR="000730C3" w:rsidRDefault="000730C3" w:rsidP="000730C3">
      <w:pPr>
        <w:pStyle w:val="a5"/>
        <w:ind w:right="-1"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участок, расположенный по адресу: Саратовская область, р-н </w:t>
      </w:r>
      <w:proofErr w:type="gramStart"/>
      <w:r>
        <w:rPr>
          <w:sz w:val="24"/>
          <w:szCs w:val="24"/>
        </w:rPr>
        <w:t>Базарно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Карабулакский</w:t>
      </w:r>
      <w:proofErr w:type="spellEnd"/>
      <w:r>
        <w:rPr>
          <w:sz w:val="24"/>
          <w:szCs w:val="24"/>
        </w:rPr>
        <w:t xml:space="preserve">, с. Старые Бурасы, </w:t>
      </w:r>
      <w:proofErr w:type="spellStart"/>
      <w:r>
        <w:rPr>
          <w:sz w:val="24"/>
          <w:szCs w:val="24"/>
        </w:rPr>
        <w:t>юго</w:t>
      </w:r>
      <w:proofErr w:type="spellEnd"/>
      <w:r>
        <w:rPr>
          <w:sz w:val="24"/>
          <w:szCs w:val="24"/>
        </w:rPr>
        <w:t xml:space="preserve"> – восточнее ул. Академическая, д. 1/1; 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Кадастровый номер 64:04:080101:1081;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Общая площадь 150 кв. м;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Категория земель – земли населенных пунктов;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земельного участка – магазины, отдельно стоящие хозяйственные блоки;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Цель использования земельного участка – магазины, отдельно стоящие хозяйственные блоки;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Право собственности Российской Федерации на земельный участок зарегистрировано, о чем в едином государственном реестре прав на недвижимое имущество и сделок с ним сделана запись № 64 – 64/001/015/2016 – 63/1 от 10.02.2016.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Ограничение прав и обременение объекта недвижимости: не зарегистрировано.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Срок аренды земельного участка на 10 лет.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Начальный размер ежегодной арендной платы – 6 000,00 рублей.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Размер задатка – 6 000,00 рублей (100%).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Шаг аукциона в размере 150,00 рублей, в пределах 3 % от начального размера ежегодной арендной платы.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Параметры, применяемые к объектам капитального строительства: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- максимальная количество этажей зданий – 3;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максимальная высота зданий от уровня земли до верха перекрытия последнего этажа – 12 м. 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Более точную информацию можно прочитать из письма от 12.09.2019 № 01-15/3726 Администрации Базарно –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области. 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Предельная свободная мощность существующих сетей определяется параметрами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Максимальные нагрузки подключения объекта к сетям </w:t>
      </w:r>
      <w:proofErr w:type="spellStart"/>
      <w:r>
        <w:rPr>
          <w:sz w:val="24"/>
          <w:szCs w:val="24"/>
        </w:rPr>
        <w:t>инженерно</w:t>
      </w:r>
      <w:proofErr w:type="spellEnd"/>
      <w:r>
        <w:rPr>
          <w:sz w:val="24"/>
          <w:szCs w:val="24"/>
        </w:rPr>
        <w:t xml:space="preserve"> – технического обеспечения определяется перечнем </w:t>
      </w:r>
      <w:proofErr w:type="spellStart"/>
      <w:r>
        <w:rPr>
          <w:sz w:val="24"/>
          <w:szCs w:val="24"/>
        </w:rPr>
        <w:t>газоиспользуещего</w:t>
      </w:r>
      <w:proofErr w:type="spellEnd"/>
      <w:r>
        <w:rPr>
          <w:sz w:val="24"/>
          <w:szCs w:val="24"/>
        </w:rPr>
        <w:t xml:space="preserve"> оборудования заявителя.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Срок подключения объекта к сетям </w:t>
      </w:r>
      <w:proofErr w:type="spellStart"/>
      <w:r>
        <w:rPr>
          <w:sz w:val="24"/>
          <w:szCs w:val="24"/>
        </w:rPr>
        <w:t>инженерно</w:t>
      </w:r>
      <w:proofErr w:type="spellEnd"/>
      <w:r>
        <w:rPr>
          <w:sz w:val="24"/>
          <w:szCs w:val="24"/>
        </w:rPr>
        <w:t xml:space="preserve"> – технического обеспечения: Срок осуществления мероприятий по технологическому присоединению исчисляется со дня заключения договора в соответствии с п. 85 «Правилами подключения (технологического присоединения) объектов капитального строительства к сетям газораспределения» (утв. Постановлением Правительства РФ от 30.12.2013 г. № 1314).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Плата за подключение (технологическое присоединение) к сетям </w:t>
      </w:r>
      <w:proofErr w:type="spellStart"/>
      <w:r>
        <w:rPr>
          <w:sz w:val="24"/>
          <w:szCs w:val="24"/>
        </w:rPr>
        <w:t>инженерно</w:t>
      </w:r>
      <w:proofErr w:type="spellEnd"/>
      <w:r>
        <w:rPr>
          <w:sz w:val="24"/>
          <w:szCs w:val="24"/>
        </w:rPr>
        <w:t xml:space="preserve"> – технического обеспечения: Размер платы за подключение определяется в соответствии с методическими указаниями, утвержденными приказом Федеральной антимонопольной службы РФ от 16.08.2018 г. № 1151/18 и постановлениями комитета государственного регулирования тарифов Саратовской области. 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Для подготовки технических условий необходимо предоставить в полном объеме сведения и документы, указанные в п. 7 и п.8 «Правилами подключения (технологического присоединения) объектов капитального строительства к сетям газораспределения» утвержденными Постановлениями Правительства РФ от 30.12.2013 г. № 1314. 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Технологическое присоединение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объекта капитального строительства, который будет располагаться на территории земельного участка с кадастровым номером 64:04:080101:1081 возможно присоединить через распределительные сети ПАО «МРСК Волги». 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Срок подключения объекта капитального строительства к сетям </w:t>
      </w:r>
      <w:proofErr w:type="spellStart"/>
      <w:r>
        <w:rPr>
          <w:sz w:val="24"/>
          <w:szCs w:val="24"/>
        </w:rPr>
        <w:t>инженерно</w:t>
      </w:r>
      <w:proofErr w:type="spellEnd"/>
      <w:r>
        <w:rPr>
          <w:sz w:val="24"/>
          <w:szCs w:val="24"/>
        </w:rPr>
        <w:t xml:space="preserve"> – технологического обеспечения определяются в соответствии с Правилами технологического присоединения утвержденными постановлением Правительства Российской Федерации от 27 декабря 2004 года № 86.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об осуществлении технологического присоединения заявителю необходимо направить заявку на технологическое присоединение. 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</w:t>
      </w:r>
      <w:proofErr w:type="spellStart"/>
      <w:r>
        <w:rPr>
          <w:sz w:val="24"/>
          <w:szCs w:val="24"/>
        </w:rPr>
        <w:t>инженерно</w:t>
      </w:r>
      <w:proofErr w:type="spellEnd"/>
      <w:r>
        <w:rPr>
          <w:sz w:val="24"/>
          <w:szCs w:val="24"/>
        </w:rPr>
        <w:t xml:space="preserve"> – технологического обеспечения определяются после подачи Заявителем в сетевую организацию заявления на технологическое присоединение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 электрическим сетям. Срок действия технических условий не более 5 лет. 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Размеры платы за технологическое присоединение будет рассчитан исходя из мероприятий, указанных в технических условиях.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письмом от 27.09.2019 № 45 Администрации </w:t>
      </w:r>
      <w:proofErr w:type="spellStart"/>
      <w:r>
        <w:rPr>
          <w:sz w:val="24"/>
          <w:szCs w:val="24"/>
        </w:rPr>
        <w:t>Старобурасского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gramStart"/>
      <w:r>
        <w:rPr>
          <w:sz w:val="24"/>
          <w:szCs w:val="24"/>
        </w:rPr>
        <w:t>Базарно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Карбулакского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за подключением технологического присоединения к водоснабжению необходимо обратиться в Администрацию </w:t>
      </w:r>
      <w:proofErr w:type="spellStart"/>
      <w:r>
        <w:rPr>
          <w:sz w:val="24"/>
          <w:szCs w:val="24"/>
        </w:rPr>
        <w:t>Старобураского</w:t>
      </w:r>
      <w:proofErr w:type="spellEnd"/>
      <w:r>
        <w:rPr>
          <w:sz w:val="24"/>
          <w:szCs w:val="24"/>
        </w:rPr>
        <w:t xml:space="preserve"> муниципального образования.   </w:t>
      </w:r>
    </w:p>
    <w:p w:rsidR="000730C3" w:rsidRDefault="000730C3" w:rsidP="000730C3">
      <w:pPr>
        <w:pStyle w:val="a5"/>
        <w:ind w:right="-1"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Лот 5. 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участок, расположенный по адресу: Саратовская область, </w:t>
      </w:r>
      <w:proofErr w:type="spellStart"/>
      <w:r>
        <w:rPr>
          <w:sz w:val="24"/>
          <w:szCs w:val="24"/>
        </w:rPr>
        <w:t>Энгельсский</w:t>
      </w:r>
      <w:proofErr w:type="spellEnd"/>
      <w:r>
        <w:rPr>
          <w:sz w:val="24"/>
          <w:szCs w:val="24"/>
        </w:rPr>
        <w:t xml:space="preserve"> муниципальный район Саратовской области, муниципальное образование город Энгельс </w:t>
      </w:r>
      <w:proofErr w:type="spellStart"/>
      <w:r>
        <w:rPr>
          <w:sz w:val="24"/>
          <w:szCs w:val="24"/>
        </w:rPr>
        <w:lastRenderedPageBreak/>
        <w:t>Энгельсского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области, город Энгельс, база отдыха </w:t>
      </w:r>
      <w:proofErr w:type="spellStart"/>
      <w:r>
        <w:rPr>
          <w:sz w:val="24"/>
          <w:szCs w:val="24"/>
        </w:rPr>
        <w:t>Сазанка</w:t>
      </w:r>
      <w:proofErr w:type="spellEnd"/>
      <w:r>
        <w:rPr>
          <w:sz w:val="24"/>
          <w:szCs w:val="24"/>
        </w:rPr>
        <w:t>, № 1;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Кадастровый номер 64:50:010114:266;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Общая площадь: 772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; 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Категория земель – земли населенных пунктов;</w:t>
      </w:r>
    </w:p>
    <w:p w:rsidR="000730C3" w:rsidRDefault="000730C3" w:rsidP="000730C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Разрешенное использование земельного участка – туристическое обслуживание;</w:t>
      </w:r>
    </w:p>
    <w:p w:rsidR="000730C3" w:rsidRDefault="000730C3" w:rsidP="000730C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Цель использования земельного участка – для туристического обслуживания;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Право собственности Российской Федерации на земельный участок зарегистрировано, о чем в едином государственном реестре прав на недвижимое имущество и сделок с ним сделана запись № 64:50:010114:266 – 64/001/2019 – 1 от 16.07.2019;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Ограничение прав и обременение объекта недвижимости: не зарегистрировано.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Срок аренды земельного участка на 10 лет.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Начальный размер ежегодной арендной платы –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8 500,00 рублей.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Размер задатка – 8 500,00 рублей (100%).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Шаг аукциона в размере 255,00 рублей, в пределах 3 % от начального размера ежегодной арендной платы.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Параметры, применяемые к объектам капитального строительства: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количество этажей: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максимальное – 3 (надземных);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минимальное – 1;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высота объектов капитального строительства: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максимальная – 12 м;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минимальная – 3 м.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Более точную информацию можно прочитать из письма от 04.09.2019 № 2670/04-02-06 Управления обеспечения градостроительной деятельности администрации </w:t>
      </w:r>
      <w:proofErr w:type="spellStart"/>
      <w:r>
        <w:rPr>
          <w:sz w:val="24"/>
          <w:szCs w:val="24"/>
        </w:rPr>
        <w:t>Энгельсксого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Предельная свободная мощность существующих сетей определяется параметрами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Максимальные нагрузки подключения объекта к сетям </w:t>
      </w:r>
      <w:proofErr w:type="spellStart"/>
      <w:r>
        <w:rPr>
          <w:sz w:val="24"/>
          <w:szCs w:val="24"/>
        </w:rPr>
        <w:t>инженерно</w:t>
      </w:r>
      <w:proofErr w:type="spellEnd"/>
      <w:r>
        <w:rPr>
          <w:sz w:val="24"/>
          <w:szCs w:val="24"/>
        </w:rPr>
        <w:t xml:space="preserve"> – технического обеспечения определяется перечнем </w:t>
      </w:r>
      <w:proofErr w:type="spellStart"/>
      <w:r>
        <w:rPr>
          <w:sz w:val="24"/>
          <w:szCs w:val="24"/>
        </w:rPr>
        <w:t>газоиспользуещего</w:t>
      </w:r>
      <w:proofErr w:type="spellEnd"/>
      <w:r>
        <w:rPr>
          <w:sz w:val="24"/>
          <w:szCs w:val="24"/>
        </w:rPr>
        <w:t xml:space="preserve"> оборудования заявителя.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Срок подключения объекта к сетям </w:t>
      </w:r>
      <w:proofErr w:type="spellStart"/>
      <w:r>
        <w:rPr>
          <w:sz w:val="24"/>
          <w:szCs w:val="24"/>
        </w:rPr>
        <w:t>инженерно</w:t>
      </w:r>
      <w:proofErr w:type="spellEnd"/>
      <w:r>
        <w:rPr>
          <w:sz w:val="24"/>
          <w:szCs w:val="24"/>
        </w:rPr>
        <w:t xml:space="preserve"> – технического обеспечения: Срок осуществления мероприятий по технологическому присоединению исчисляется со дня заключения договора в соответствии с п. 85 «Правилами подключения (технологического присоединения) объектов капитального строительства к сетям газораспределения» (утв. Постановлением Правительства РФ от 30.12.2013 г. № 1314).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Плата за подключение (технологическое присоединение) к сетям </w:t>
      </w:r>
      <w:proofErr w:type="spellStart"/>
      <w:r>
        <w:rPr>
          <w:sz w:val="24"/>
          <w:szCs w:val="24"/>
        </w:rPr>
        <w:t>инженерно</w:t>
      </w:r>
      <w:proofErr w:type="spellEnd"/>
      <w:r>
        <w:rPr>
          <w:sz w:val="24"/>
          <w:szCs w:val="24"/>
        </w:rPr>
        <w:t xml:space="preserve"> – технического обеспечения: Размер платы за подключение определяется в соответствии с методическими указаниями, утвержденными приказом Федеральной антимонопольной службы РФ от 16.08.2018 г. № 1151/18 и постановлениями комитета государственного регулирования тарифов Саратовской области. 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Для подготовки технических условий необходимо предоставить в полном объеме сведения и документы, указанные в п. 7 и п.8 «Правилами подключения (технологического присоединения) объектов капитального строительства к сетям газораспределения» утвержденными Постановлениями Правительства РФ от 30.12.2013 г. № 1314. 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условия подключения объекта капитального строительства разрабатываются в соответствии с Постановлением Правительства РФ от 13 февраля 2006 г. № 83 «Об утверждении правил определения и предоставления технологических условия подключения объекта капитального строительства к сетям </w:t>
      </w:r>
      <w:proofErr w:type="spellStart"/>
      <w:r>
        <w:rPr>
          <w:sz w:val="24"/>
          <w:szCs w:val="24"/>
        </w:rPr>
        <w:t>инженерно</w:t>
      </w:r>
      <w:proofErr w:type="spellEnd"/>
      <w:r>
        <w:rPr>
          <w:sz w:val="24"/>
          <w:szCs w:val="24"/>
        </w:rPr>
        <w:t xml:space="preserve"> – технического обеспечения» и содержит следующую информацию: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- точки подключения к сетям водоснабжения и водоотведения;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- срок действия технических условий – не менее трех лет;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- срок подключения объекта к сетям водоснабжения и водоотведения (определяет заказчик»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- объем водопотребления и водоотведения согласно расчета, представленного заказчиком м3/час;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- объем водопотребления на пожаротушение согласно расчета, представленного заказчиком л/сек;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- предельная свободная мощность существующих сетей, м3/час.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Размер платы за подключение (технологическое присоединение) к централизованным системам водоснабжения и водоотведения утверждается Распоряжением комитета государственного регулирования тарифов Саратовской области. </w:t>
      </w:r>
    </w:p>
    <w:p w:rsidR="000730C3" w:rsidRDefault="000730C3" w:rsidP="000730C3">
      <w:pPr>
        <w:pStyle w:val="a5"/>
        <w:ind w:right="-1"/>
        <w:rPr>
          <w:sz w:val="24"/>
          <w:szCs w:val="24"/>
        </w:rPr>
      </w:pP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</w:p>
    <w:p w:rsidR="000730C3" w:rsidRDefault="000730C3" w:rsidP="000730C3">
      <w:pPr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участию в аукционе допускаются физические и юридические лица, которые могут быть признаны претендентами по законодательству Российской Федерации, своевременно подавшие заявку, необходимые документы и внесшие задаток для участия в аукционе. </w:t>
      </w:r>
    </w:p>
    <w:p w:rsidR="000730C3" w:rsidRDefault="000730C3" w:rsidP="000730C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должен быть перечислен на счет Территориального управления Федерального агентства по управлению государственным имуществом в Саратовской области: ИНН 6454101145, КПП645401001, УФК по Саратовской области (ТУ Росимущества в Саратовской области), р/с 40302810500001000042 в Отделении г. Саратов, БИК 046311001, Назначение платежа: «Задаток для </w:t>
      </w:r>
      <w:r>
        <w:rPr>
          <w:bCs/>
          <w:sz w:val="24"/>
          <w:szCs w:val="24"/>
        </w:rPr>
        <w:t xml:space="preserve">участия в аукционе </w:t>
      </w:r>
      <w:proofErr w:type="gramStart"/>
      <w:r>
        <w:rPr>
          <w:bCs/>
          <w:sz w:val="24"/>
          <w:szCs w:val="24"/>
        </w:rPr>
        <w:t>на  право</w:t>
      </w:r>
      <w:proofErr w:type="gramEnd"/>
      <w:r>
        <w:rPr>
          <w:bCs/>
          <w:sz w:val="24"/>
          <w:szCs w:val="24"/>
        </w:rPr>
        <w:t xml:space="preserve"> заключения</w:t>
      </w:r>
      <w:r>
        <w:rPr>
          <w:sz w:val="24"/>
          <w:szCs w:val="24"/>
        </w:rPr>
        <w:t xml:space="preserve"> договора аренды </w:t>
      </w:r>
      <w:r>
        <w:rPr>
          <w:bCs/>
          <w:sz w:val="24"/>
          <w:szCs w:val="24"/>
        </w:rPr>
        <w:t>федерального земельного участка». Задаток должен поступить на указанный счет не позднее следующего дня окончания приема заявок для участия в аукционе.</w:t>
      </w:r>
    </w:p>
    <w:p w:rsidR="000730C3" w:rsidRDefault="000730C3" w:rsidP="000730C3">
      <w:pPr>
        <w:pStyle w:val="3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Возврат задатка участникам аукциона, которые не выиграли их, осуществляется в течение 3 (трех) банковских дней со дня подписания протокола о результатах торгов. </w:t>
      </w:r>
    </w:p>
    <w:p w:rsidR="000730C3" w:rsidRDefault="000730C3" w:rsidP="000730C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аренды земельного участка.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участия в аукционе претендент представляет организатору аукциона (лично или через своего представителя):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Заявку для участия в аукционе по установленной в извещении форме с указанием банковских реквизитов счета для возврата задатка;</w:t>
      </w:r>
    </w:p>
    <w:p w:rsidR="000730C3" w:rsidRDefault="000730C3" w:rsidP="000730C3">
      <w:pPr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>
        <w:rPr>
          <w:sz w:val="24"/>
          <w:szCs w:val="24"/>
        </w:rPr>
        <w:t>доверенность на лицо, имеющее право действовать от имени претендента, если заявка подается представителем претендента, оформленную в установленном порядке, или нотариально заверенную копию такой доверенности;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0730C3" w:rsidRDefault="000730C3" w:rsidP="000730C3">
      <w:pPr>
        <w:ind w:right="-1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3) опись представленных документов, в двух экземплярах, один из которых остается у организатора аукциона, другой - у претендента;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претенденты - физические лица предъявляют документ, удостоверяющий личность;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</w:t>
      </w:r>
      <w:r>
        <w:rPr>
          <w:sz w:val="24"/>
          <w:szCs w:val="24"/>
        </w:rPr>
        <w:t xml:space="preserve"> претенденты - юридические лица дополнительно прилагают </w:t>
      </w:r>
      <w:r>
        <w:rPr>
          <w:rFonts w:eastAsia="Calibri"/>
          <w:sz w:val="24"/>
          <w:szCs w:val="24"/>
          <w:lang w:eastAsia="en-US"/>
        </w:rPr>
        <w:t>к заявке: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6) Документы, подтверждающие внесение задатка.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Платежный документ, подтверждающий внесение задатка, предоставляется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права на заключение права договора аренды земельного участка.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Заявка может быть подана лично, либо через представителя претендента. В случае подачи заявки через представителя претендента представляется доверенность. В случае, </w:t>
      </w:r>
      <w:r>
        <w:rPr>
          <w:rFonts w:eastAsia="Calibri"/>
          <w:sz w:val="24"/>
          <w:szCs w:val="24"/>
          <w:lang w:eastAsia="en-US"/>
        </w:rPr>
        <w:lastRenderedPageBreak/>
        <w:t>если от имени претендента действует поверенное лицо, то такое лицо может представлять на аукционе только одного претендента.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Заявка и опись представленных документов составляются в двух экземплярах.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желанию претендентом могут быть представлены иные документы, в том числе выписка из единого государственного реестра юридических лиц, документы, подтверждающие, что сделка не является для юридического лица крупной (для юридических лиц), или копии документов, удостоверяющих личность (для физических лиц).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Победителем торгов признается участник, предложивший наиболее высокую сумму ежегодного размера арендной платы данного земельного участка. </w:t>
      </w:r>
      <w:proofErr w:type="gramStart"/>
      <w:r>
        <w:rPr>
          <w:rFonts w:eastAsia="Calibri"/>
          <w:sz w:val="24"/>
          <w:szCs w:val="24"/>
          <w:lang w:eastAsia="en-US"/>
        </w:rPr>
        <w:t>Подведение  итогов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проводится в день проведения аукциона. Договор аренды земельного участка подписывается не ранее,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договора. В случае, если проект договора аренды земельного участка не подписан победителем аукциона и не представлен в Территориальное управление Федерального агентства по управлению государственного имуществом в Саратовской области в указанный срок, организатор аукциона предлагает заключить указанный договор аренды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Аукцион состоится в </w:t>
      </w:r>
      <w:r>
        <w:rPr>
          <w:rFonts w:eastAsia="Calibri"/>
          <w:b/>
          <w:sz w:val="24"/>
          <w:szCs w:val="24"/>
          <w:lang w:eastAsia="en-US"/>
        </w:rPr>
        <w:t>14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en-US"/>
        </w:rPr>
        <w:t>часов 00 минут «</w:t>
      </w:r>
      <w:proofErr w:type="gramStart"/>
      <w:r>
        <w:rPr>
          <w:rFonts w:eastAsia="Calibri"/>
          <w:b/>
          <w:color w:val="000000"/>
          <w:sz w:val="24"/>
          <w:szCs w:val="24"/>
          <w:lang w:eastAsia="en-US"/>
        </w:rPr>
        <w:t xml:space="preserve">27» </w:t>
      </w:r>
      <w:r>
        <w:rPr>
          <w:b/>
          <w:color w:val="000000"/>
          <w:sz w:val="24"/>
          <w:szCs w:val="24"/>
        </w:rPr>
        <w:t xml:space="preserve"> апреля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2020 года (по местному времени)</w:t>
      </w:r>
      <w:r>
        <w:rPr>
          <w:rFonts w:eastAsia="Calibri"/>
          <w:sz w:val="24"/>
          <w:szCs w:val="24"/>
          <w:lang w:eastAsia="en-US"/>
        </w:rPr>
        <w:t xml:space="preserve"> по адресу: г. Саратов, ул. Советская, 60, </w:t>
      </w:r>
      <w:proofErr w:type="spellStart"/>
      <w:r>
        <w:rPr>
          <w:sz w:val="24"/>
          <w:szCs w:val="24"/>
        </w:rPr>
        <w:t>конференц</w:t>
      </w:r>
      <w:proofErr w:type="spellEnd"/>
      <w:r>
        <w:rPr>
          <w:sz w:val="24"/>
          <w:szCs w:val="24"/>
        </w:rPr>
        <w:t xml:space="preserve"> зал</w:t>
      </w:r>
      <w:r>
        <w:rPr>
          <w:rFonts w:eastAsia="Calibri"/>
          <w:sz w:val="24"/>
          <w:szCs w:val="24"/>
          <w:lang w:eastAsia="en-US"/>
        </w:rPr>
        <w:t>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Прием заявок на участие в аукционе будет проводиться по рабочим дням </w:t>
      </w:r>
      <w:r>
        <w:rPr>
          <w:rFonts w:eastAsia="Calibri"/>
          <w:b/>
          <w:color w:val="000000"/>
          <w:sz w:val="24"/>
          <w:szCs w:val="24"/>
          <w:lang w:eastAsia="en-US"/>
        </w:rPr>
        <w:t>с «26»</w:t>
      </w:r>
      <w:r>
        <w:rPr>
          <w:b/>
          <w:color w:val="000000"/>
          <w:sz w:val="24"/>
          <w:szCs w:val="24"/>
        </w:rPr>
        <w:t xml:space="preserve"> марта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2020 года по «23» </w:t>
      </w:r>
      <w:r>
        <w:rPr>
          <w:b/>
          <w:color w:val="000000"/>
          <w:sz w:val="24"/>
          <w:szCs w:val="24"/>
        </w:rPr>
        <w:t xml:space="preserve">апреля </w:t>
      </w:r>
      <w:r>
        <w:rPr>
          <w:rFonts w:eastAsia="Calibri"/>
          <w:b/>
          <w:color w:val="000000"/>
          <w:sz w:val="24"/>
          <w:szCs w:val="24"/>
          <w:lang w:eastAsia="en-US"/>
        </w:rPr>
        <w:t>2020 года включительно</w:t>
      </w:r>
      <w:r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>
        <w:rPr>
          <w:rFonts w:eastAsia="Calibri"/>
          <w:b/>
          <w:color w:val="000000"/>
          <w:sz w:val="24"/>
          <w:szCs w:val="24"/>
          <w:lang w:eastAsia="en-US"/>
        </w:rPr>
        <w:t>с  9</w:t>
      </w:r>
      <w:proofErr w:type="gramEnd"/>
      <w:r>
        <w:rPr>
          <w:rFonts w:eastAsia="Calibri"/>
          <w:b/>
          <w:color w:val="000000"/>
          <w:sz w:val="24"/>
          <w:szCs w:val="24"/>
          <w:lang w:eastAsia="en-US"/>
        </w:rPr>
        <w:t xml:space="preserve"> часов 00 минут до </w:t>
      </w:r>
      <w:r>
        <w:rPr>
          <w:b/>
          <w:color w:val="000000"/>
          <w:sz w:val="24"/>
          <w:szCs w:val="24"/>
        </w:rPr>
        <w:t xml:space="preserve">13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часов 00 минут и с </w:t>
      </w:r>
      <w:r>
        <w:rPr>
          <w:b/>
          <w:color w:val="000000"/>
          <w:sz w:val="24"/>
          <w:szCs w:val="24"/>
        </w:rPr>
        <w:t>13 часов 45 минут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до </w:t>
      </w:r>
      <w:r>
        <w:rPr>
          <w:b/>
          <w:color w:val="000000"/>
          <w:sz w:val="24"/>
          <w:szCs w:val="24"/>
        </w:rPr>
        <w:t xml:space="preserve">17 </w:t>
      </w:r>
      <w:r>
        <w:rPr>
          <w:rFonts w:eastAsia="Calibri"/>
          <w:b/>
          <w:color w:val="000000"/>
          <w:sz w:val="24"/>
          <w:szCs w:val="24"/>
          <w:lang w:eastAsia="en-US"/>
        </w:rPr>
        <w:t>часов 00 минут (</w:t>
      </w:r>
      <w:r>
        <w:rPr>
          <w:rFonts w:eastAsia="Calibri"/>
          <w:b/>
          <w:sz w:val="24"/>
          <w:szCs w:val="24"/>
          <w:lang w:eastAsia="en-US"/>
        </w:rPr>
        <w:t>по местному времени)</w:t>
      </w:r>
      <w:r>
        <w:rPr>
          <w:rFonts w:eastAsia="Calibri"/>
          <w:sz w:val="24"/>
          <w:szCs w:val="24"/>
          <w:lang w:eastAsia="en-US"/>
        </w:rPr>
        <w:t xml:space="preserve">  по адресу: г. Саратов, ул. Советская, 60, </w:t>
      </w:r>
      <w:proofErr w:type="spellStart"/>
      <w:r>
        <w:rPr>
          <w:rFonts w:eastAsia="Calibri"/>
          <w:sz w:val="24"/>
          <w:szCs w:val="24"/>
          <w:lang w:eastAsia="en-US"/>
        </w:rPr>
        <w:t>каб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11. Участники аукциона будут определены </w:t>
      </w:r>
      <w:r>
        <w:rPr>
          <w:rFonts w:eastAsia="Calibri"/>
          <w:b/>
          <w:color w:val="000000"/>
          <w:sz w:val="24"/>
          <w:szCs w:val="24"/>
          <w:lang w:eastAsia="en-US"/>
        </w:rPr>
        <w:t>до 18 часов 00 минут «24»</w:t>
      </w:r>
      <w:r>
        <w:rPr>
          <w:b/>
          <w:color w:val="000000"/>
          <w:sz w:val="24"/>
          <w:szCs w:val="24"/>
        </w:rPr>
        <w:t xml:space="preserve"> апреля </w:t>
      </w:r>
      <w:r>
        <w:rPr>
          <w:rFonts w:eastAsia="Calibri"/>
          <w:b/>
          <w:color w:val="000000"/>
          <w:sz w:val="24"/>
          <w:szCs w:val="24"/>
          <w:lang w:eastAsia="en-US"/>
        </w:rPr>
        <w:t>2020 года (</w:t>
      </w:r>
      <w:r>
        <w:rPr>
          <w:rFonts w:eastAsia="Calibri"/>
          <w:b/>
          <w:sz w:val="24"/>
          <w:szCs w:val="24"/>
          <w:lang w:eastAsia="en-US"/>
        </w:rPr>
        <w:t xml:space="preserve">по местному </w:t>
      </w:r>
      <w:proofErr w:type="gramStart"/>
      <w:r>
        <w:rPr>
          <w:rFonts w:eastAsia="Calibri"/>
          <w:b/>
          <w:sz w:val="24"/>
          <w:szCs w:val="24"/>
          <w:lang w:eastAsia="en-US"/>
        </w:rPr>
        <w:t>времени)</w:t>
      </w:r>
      <w:r>
        <w:rPr>
          <w:rFonts w:eastAsia="Calibri"/>
          <w:sz w:val="24"/>
          <w:szCs w:val="24"/>
          <w:lang w:eastAsia="en-US"/>
        </w:rPr>
        <w:t xml:space="preserve">  по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адресу: г. Саратов, ул. Советская, 60.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Организатор торгов вправе отказаться от проведения аукциона. Извещение об отказе в проведении аукциона публикуется в течение трех дней после принятия решения об отказе в проведении аукциона.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Осмотр земельного участка проводится в любое время в течение периода приема заявок.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Более подробную информацию можно получить в Территориальном управлении Федерального агентства по управлению государственными имуществом в Саратовской области по адресу: г. Саратов, ул. Советская, 60, </w:t>
      </w:r>
      <w:proofErr w:type="spellStart"/>
      <w:r>
        <w:rPr>
          <w:rFonts w:eastAsia="Calibri"/>
          <w:sz w:val="24"/>
          <w:szCs w:val="24"/>
          <w:lang w:eastAsia="en-US"/>
        </w:rPr>
        <w:t>каб</w:t>
      </w:r>
      <w:proofErr w:type="spellEnd"/>
      <w:r>
        <w:rPr>
          <w:rFonts w:eastAsia="Calibri"/>
          <w:sz w:val="24"/>
          <w:szCs w:val="24"/>
          <w:lang w:eastAsia="en-US"/>
        </w:rPr>
        <w:t>. 17, по тел. (8452)74-83-09.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 проектом договора аренды земельного участка, а </w:t>
      </w:r>
      <w:proofErr w:type="gramStart"/>
      <w:r>
        <w:rPr>
          <w:rFonts w:eastAsia="Calibri"/>
          <w:sz w:val="24"/>
          <w:szCs w:val="24"/>
          <w:lang w:eastAsia="en-US"/>
        </w:rPr>
        <w:t>так же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иной аукционной документацией, можно ознакомиться на официальном сайте РФ для размещения информации о проведении торгов www.torgi.gov.ru, а так же на официальном сайте Территориального управления Федерального агентства по управлению государственными имуществом в Саратовской области: </w:t>
      </w:r>
      <w:r>
        <w:rPr>
          <w:rFonts w:eastAsia="Calibri"/>
          <w:sz w:val="24"/>
          <w:szCs w:val="24"/>
          <w:lang w:val="en-US" w:eastAsia="en-US"/>
        </w:rPr>
        <w:t>www</w:t>
      </w:r>
      <w:r>
        <w:rPr>
          <w:rFonts w:eastAsia="Calibri"/>
          <w:sz w:val="24"/>
          <w:szCs w:val="24"/>
          <w:lang w:eastAsia="en-US"/>
        </w:rPr>
        <w:t>.</w:t>
      </w:r>
      <w:proofErr w:type="spellStart"/>
      <w:r>
        <w:rPr>
          <w:rFonts w:eastAsia="Calibri"/>
          <w:sz w:val="24"/>
          <w:szCs w:val="24"/>
          <w:lang w:val="en-US" w:eastAsia="en-US"/>
        </w:rPr>
        <w:t>tu</w:t>
      </w:r>
      <w:proofErr w:type="spellEnd"/>
      <w:r>
        <w:rPr>
          <w:rFonts w:eastAsia="Calibri"/>
          <w:sz w:val="24"/>
          <w:szCs w:val="24"/>
          <w:lang w:eastAsia="en-US"/>
        </w:rPr>
        <w:t>64@</w:t>
      </w:r>
      <w:proofErr w:type="spellStart"/>
      <w:r>
        <w:rPr>
          <w:rFonts w:eastAsia="Calibri"/>
          <w:sz w:val="24"/>
          <w:szCs w:val="24"/>
          <w:lang w:val="en-US" w:eastAsia="en-US"/>
        </w:rPr>
        <w:t>rosim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proofErr w:type="spellStart"/>
      <w:r>
        <w:rPr>
          <w:rFonts w:eastAsia="Calibri"/>
          <w:sz w:val="24"/>
          <w:szCs w:val="24"/>
          <w:lang w:val="en-US" w:eastAsia="en-US"/>
        </w:rPr>
        <w:t>ru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0730C3" w:rsidRDefault="000730C3" w:rsidP="000730C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</w:p>
    <w:p w:rsidR="000730C3" w:rsidRDefault="000730C3" w:rsidP="000730C3">
      <w:pPr>
        <w:autoSpaceDE w:val="0"/>
        <w:autoSpaceDN w:val="0"/>
        <w:adjustRightInd w:val="0"/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0730C3" w:rsidRDefault="000730C3" w:rsidP="000730C3">
      <w:pPr>
        <w:autoSpaceDE w:val="0"/>
        <w:autoSpaceDN w:val="0"/>
        <w:adjustRightInd w:val="0"/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0730C3" w:rsidRDefault="000730C3" w:rsidP="000730C3">
      <w:pPr>
        <w:autoSpaceDE w:val="0"/>
        <w:autoSpaceDN w:val="0"/>
        <w:adjustRightInd w:val="0"/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727E2A" w:rsidRDefault="00727E2A"/>
    <w:sectPr w:rsidR="0072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9F"/>
    <w:rsid w:val="00066BB6"/>
    <w:rsid w:val="000730C3"/>
    <w:rsid w:val="00727E2A"/>
    <w:rsid w:val="008C069F"/>
    <w:rsid w:val="00D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3D4B-40BC-4427-91D0-E5D3E861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0C3"/>
    <w:pPr>
      <w:jc w:val="center"/>
    </w:pPr>
  </w:style>
  <w:style w:type="character" w:customStyle="1" w:styleId="a4">
    <w:name w:val="Название Знак"/>
    <w:basedOn w:val="a0"/>
    <w:link w:val="a3"/>
    <w:rsid w:val="00073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30C3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073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730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30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2800</Words>
  <Characters>15965</Characters>
  <Application>Microsoft Office Word</Application>
  <DocSecurity>0</DocSecurity>
  <Lines>133</Lines>
  <Paragraphs>37</Paragraphs>
  <ScaleCrop>false</ScaleCrop>
  <Company/>
  <LinksUpToDate>false</LinksUpToDate>
  <CharactersWithSpaces>18728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 Виталий Олегович (ТУ в Саратовской области)</dc:creator>
  <cp:keywords/>
  <dc:description/>
  <cp:lastModifiedBy>Овсяник Виталий Олегович (ТУ в Саратовской области)</cp:lastModifiedBy>
  <cp:revision>7</cp:revision>
  <dcterms:created xsi:type="dcterms:W3CDTF">2020-03-23T08:05:00Z</dcterms:created>
  <dcterms:modified xsi:type="dcterms:W3CDTF">2020-03-23T12:47:00Z</dcterms:modified>
</cp:coreProperties>
</file>