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56" w:rsidRDefault="00C27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7E56" w:rsidRDefault="00C27E56">
      <w:pPr>
        <w:tabs>
          <w:tab w:val="center" w:pos="382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27E56">
        <w:pict/>
      </w:r>
      <w:r w:rsidRPr="00C27E56">
        <w:pict>
          <v:shape id="Надпись 5" o:spid="_x0000_s1032" type="#_x0000_m1033" style="position:absolute;left:0;text-align:left;margin-left:419.85pt;margin-top:173.7pt;width:98.05pt;height:12.55pt;z-index:251655168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v:stroke joinstyle="round" endcap="flat"/>
            <w10:wrap anchorx="page" anchory="page"/>
          </v:shape>
        </w:pict>
      </w:r>
      <w:r w:rsidRPr="00C27E56">
        <w:pict/>
      </w:r>
      <w:r w:rsidRPr="00C27E56">
        <w:pict>
          <v:shape id="Надпись 4" o:spid="_x0000_s1030" type="#_x0000_m1031" style="position:absolute;left:0;text-align:left;margin-left:127pt;margin-top:173.7pt;width:98.05pt;height:12.55pt;z-index:251657216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v:stroke joinstyle="round" endcap="flat"/>
            <w10:wrap anchorx="page" anchory="page"/>
          </v:shape>
        </w:pict>
      </w:r>
      <w:r w:rsidRPr="00C27E56">
        <w:pict/>
      </w:r>
      <w:r w:rsidRPr="00C27E56">
        <w:pict>
          <v:shape id="Надпись 3" o:spid="_x0000_s1028" type="#_x0000_m1029" style="position:absolute;left:0;text-align:left;margin-left:417.6pt;margin-top:174.35pt;width:98.05pt;height:21.55pt;z-index:251659264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v:stroke joinstyle="round" endcap="flat"/>
            <w10:wrap anchorx="page" anchory="page"/>
          </v:shape>
        </w:pict>
      </w:r>
      <w:r w:rsidRPr="00C27E56">
        <w:pict/>
      </w:r>
      <w:r w:rsidRPr="00C27E56">
        <w:pict>
          <v:shape id="Надпись 2" o:spid="_x0000_s1026" type="#_x0000_m1027" style="position:absolute;left:0;text-align:left;margin-left:124.75pt;margin-top:174.35pt;width:98.05pt;height:21.55pt;z-index:251661312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v:stroke joinstyle="round" endcap="flat"/>
            <w10:wrap anchorx="page" anchory="page"/>
          </v:shape>
        </w:pict>
      </w:r>
      <w:r w:rsidR="006362B2">
        <w:rPr>
          <w:noProof/>
          <w:lang w:eastAsia="ru-RU"/>
        </w:rPr>
        <w:drawing>
          <wp:inline distT="0" distB="0" distL="0" distR="0">
            <wp:extent cx="542925" cy="653415"/>
            <wp:effectExtent l="0" t="0" r="0" b="0"/>
            <wp:docPr id="5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E56" w:rsidRDefault="00C27E5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C27E56" w:rsidRDefault="006362B2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АДМИНИСТРАЦИЯ</w:t>
      </w:r>
    </w:p>
    <w:p w:rsidR="00C27E56" w:rsidRDefault="006362B2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C27E56" w:rsidRDefault="006362B2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Саратовской областИ</w:t>
      </w:r>
    </w:p>
    <w:p w:rsidR="00C27E56" w:rsidRDefault="00C27E5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</w:p>
    <w:p w:rsidR="00C27E56" w:rsidRDefault="006362B2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20"/>
        </w:rPr>
        <w:t>ПОСТАНОВЛЕНИЕ</w:t>
      </w:r>
    </w:p>
    <w:p w:rsidR="00C27E56" w:rsidRDefault="00C27E5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27E56" w:rsidRDefault="006362B2">
      <w:pPr>
        <w:tabs>
          <w:tab w:val="center" w:pos="4677"/>
          <w:tab w:val="right" w:pos="9355"/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54FB2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От </w:t>
      </w:r>
      <w:r w:rsidR="00054FB2" w:rsidRPr="00054FB2">
        <w:rPr>
          <w:rFonts w:ascii="Times New Roman" w:eastAsia="Times New Roman" w:hAnsi="Times New Roman" w:cs="Times New Roman"/>
          <w:sz w:val="24"/>
          <w:szCs w:val="20"/>
          <w:u w:val="single"/>
        </w:rPr>
        <w:t>28.08.2026</w:t>
      </w:r>
      <w:r w:rsidRPr="00054FB2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</w:t>
      </w:r>
      <w:r w:rsidR="00054FB2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</w:t>
      </w:r>
      <w:r w:rsidRPr="00054FB2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№ </w:t>
      </w:r>
      <w:r w:rsidR="00054FB2" w:rsidRPr="00054FB2">
        <w:rPr>
          <w:rFonts w:ascii="Times New Roman" w:eastAsia="Times New Roman" w:hAnsi="Times New Roman" w:cs="Times New Roman"/>
          <w:sz w:val="24"/>
          <w:szCs w:val="20"/>
          <w:u w:val="single"/>
        </w:rPr>
        <w:t>665</w:t>
      </w:r>
    </w:p>
    <w:p w:rsidR="00C27E56" w:rsidRDefault="00C27E5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C27E56" w:rsidRDefault="006362B2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р.п. Базарный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Карабулак</w:t>
      </w:r>
    </w:p>
    <w:p w:rsidR="00C27E56" w:rsidRDefault="00C27E56">
      <w:pPr>
        <w:pStyle w:val="Header"/>
        <w:ind w:right="424"/>
        <w:jc w:val="center"/>
        <w:rPr>
          <w:rFonts w:ascii="PT Astra Serif" w:hAnsi="PT Astra Serif"/>
          <w:b/>
        </w:rPr>
      </w:pPr>
    </w:p>
    <w:p w:rsidR="00C27E56" w:rsidRDefault="00C27E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7E56" w:rsidRDefault="00C27E56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C27E56" w:rsidRDefault="006362B2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Об утверждении нормативных затрат на оказание </w:t>
      </w:r>
    </w:p>
    <w:p w:rsidR="00C27E56" w:rsidRDefault="006362B2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муниципальных услуг в социальной сфере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в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C27E56" w:rsidRDefault="006362B2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sz w:val="24"/>
          <w:szCs w:val="24"/>
        </w:rPr>
        <w:t>Базарно-Карабулакском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муниципальном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районе</w:t>
      </w:r>
      <w:proofErr w:type="gramEnd"/>
    </w:p>
    <w:p w:rsidR="00C27E56" w:rsidRDefault="006362B2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2026-2027 учебный год</w:t>
      </w:r>
    </w:p>
    <w:p w:rsidR="00C27E56" w:rsidRDefault="00C27E56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C27E56" w:rsidRDefault="00C27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7E56" w:rsidRDefault="006362B2">
      <w:pPr>
        <w:widowControl w:val="0"/>
        <w:tabs>
          <w:tab w:val="left" w:pos="765"/>
          <w:tab w:val="center" w:pos="4677"/>
        </w:tabs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13.07.2020 года №189-ФЗ «О государственном </w:t>
      </w:r>
      <w:r>
        <w:rPr>
          <w:rFonts w:ascii="Times New Roman" w:hAnsi="Times New Roman" w:cs="Times New Roman"/>
          <w:sz w:val="24"/>
          <w:szCs w:val="24"/>
        </w:rPr>
        <w:t xml:space="preserve">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положением о персонифицированном дополнительном образовании, утвержденном Постановлением администрации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муниципального района Сар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атовской области  от 02.12.2024 № 1679 </w:t>
      </w:r>
      <w:proofErr w:type="gram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редакции 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№ 834 от 24.06.2025 года), руководствуясь Уставом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</w:rPr>
        <w:t xml:space="preserve"> муниципального района</w:t>
      </w:r>
    </w:p>
    <w:p w:rsidR="00C27E56" w:rsidRDefault="006362B2">
      <w:pPr>
        <w:widowControl w:val="0"/>
        <w:tabs>
          <w:tab w:val="left" w:pos="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C27E56" w:rsidRDefault="006362B2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Утвердить порядок определения нормативных затрат на оказание муниципальных услуг в социальной </w:t>
      </w:r>
      <w:r>
        <w:rPr>
          <w:rFonts w:ascii="PT Astra Serif" w:hAnsi="PT Astra Serif" w:cs="Times New Roman"/>
          <w:sz w:val="24"/>
          <w:szCs w:val="24"/>
        </w:rPr>
        <w:t xml:space="preserve">сфере по реализации дополнительных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общеразвивающих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 для детей, в отношении которых осуществляется отбор исполнителей услуг, в соответствии с приложением к настоящему постановлению.</w:t>
      </w:r>
    </w:p>
    <w:p w:rsidR="00C27E56" w:rsidRDefault="006362B2">
      <w:pPr>
        <w:pStyle w:val="af2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color w:val="000000"/>
          <w:spacing w:val="-1"/>
          <w:sz w:val="24"/>
          <w:szCs w:val="24"/>
        </w:rPr>
        <w:t>Контроль за</w:t>
      </w:r>
      <w:proofErr w:type="gramEnd"/>
      <w:r>
        <w:rPr>
          <w:rFonts w:ascii="PT Astra Serif" w:hAnsi="PT Astra Serif" w:cs="Times New Roman"/>
          <w:color w:val="000000"/>
          <w:spacing w:val="-1"/>
          <w:sz w:val="24"/>
          <w:szCs w:val="24"/>
        </w:rPr>
        <w:t xml:space="preserve"> исполнением настоящего постановления возложить на перво</w:t>
      </w:r>
      <w:r>
        <w:rPr>
          <w:rFonts w:ascii="PT Astra Serif" w:hAnsi="PT Astra Serif" w:cs="Times New Roman"/>
          <w:color w:val="000000"/>
          <w:spacing w:val="-1"/>
          <w:sz w:val="24"/>
          <w:szCs w:val="24"/>
        </w:rPr>
        <w:t>го заместителя главы администрации Ю.В.Евдокимову.</w:t>
      </w:r>
    </w:p>
    <w:p w:rsidR="00C27E56" w:rsidRDefault="006362B2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Настоящее постановление вступает в силу с 1 сентября 2026 года.</w:t>
      </w:r>
    </w:p>
    <w:p w:rsidR="00C27E56" w:rsidRDefault="00C27E56">
      <w:pPr>
        <w:pStyle w:val="ConsPlusNormal"/>
        <w:spacing w:line="276" w:lineRule="auto"/>
        <w:ind w:left="1260"/>
        <w:jc w:val="both"/>
        <w:rPr>
          <w:rFonts w:ascii="PT Astra Serif" w:hAnsi="PT Astra Serif" w:cs="Times New Roman"/>
          <w:sz w:val="24"/>
          <w:szCs w:val="24"/>
        </w:rPr>
      </w:pPr>
    </w:p>
    <w:p w:rsidR="00C27E56" w:rsidRDefault="00C27E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E56" w:rsidRDefault="006362B2">
      <w:pPr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муниципального района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А.С. Кушнарев</w:t>
      </w:r>
    </w:p>
    <w:p w:rsidR="00C27E56" w:rsidRDefault="00C27E56">
      <w:pPr>
        <w:jc w:val="center"/>
        <w:rPr>
          <w:rFonts w:ascii="Times New Roman" w:hAnsi="Times New Roman" w:cs="Times New Roman"/>
          <w:b/>
          <w:bCs/>
          <w:smallCaps/>
          <w:color w:val="212529"/>
          <w:sz w:val="28"/>
          <w:szCs w:val="28"/>
          <w:shd w:val="clear" w:color="auto" w:fill="FFFFFF"/>
        </w:rPr>
      </w:pPr>
    </w:p>
    <w:p w:rsidR="00C27E56" w:rsidRDefault="00C27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7E56" w:rsidRDefault="00C27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7E56" w:rsidRDefault="00C27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7E56" w:rsidRDefault="006362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C27E56" w:rsidRDefault="00C27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7E56" w:rsidRDefault="006362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«_____» __________ 20__ </w:t>
      </w:r>
      <w:r>
        <w:rPr>
          <w:rFonts w:ascii="Times New Roman" w:hAnsi="Times New Roman" w:cs="Times New Roman"/>
          <w:sz w:val="24"/>
          <w:szCs w:val="24"/>
        </w:rPr>
        <w:t>года №___</w:t>
      </w:r>
    </w:p>
    <w:p w:rsidR="00C27E56" w:rsidRDefault="00C27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7E56" w:rsidRDefault="006362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определения нормативных затрат на оказание муниципальных услуг в социальной сфере по реализации дополнительных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 для детей, в отношении которых осуществляется отбор исполнителей услуг</w:t>
      </w:r>
    </w:p>
    <w:p w:rsidR="00C27E56" w:rsidRDefault="00C27E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7E56" w:rsidRDefault="006362B2">
      <w:pPr>
        <w:pStyle w:val="af2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Настоящий порядок устанавлива</w:t>
      </w:r>
      <w:r>
        <w:rPr>
          <w:rFonts w:ascii="PT Astra Serif" w:hAnsi="PT Astra Serif" w:cs="Times New Roman"/>
          <w:sz w:val="24"/>
          <w:szCs w:val="24"/>
        </w:rPr>
        <w:t xml:space="preserve">ет порядок определения нормативных затрат на оказание муниципальных услуг в социальной сфере по реализации дополнительных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общеразвивающих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 для детей, в отношении которых осуществляется отбор исполнителей услуг, в </w:t>
      </w:r>
      <w:proofErr w:type="spellStart"/>
      <w:r>
        <w:rPr>
          <w:rFonts w:ascii="PT Astra Serif" w:hAnsi="PT Astra Serif" w:cs="Times New Roman"/>
          <w:sz w:val="24"/>
          <w:szCs w:val="24"/>
        </w:rPr>
        <w:t>Базарно-Карабулакском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муниципальном</w:t>
      </w:r>
      <w:r>
        <w:rPr>
          <w:rFonts w:ascii="PT Astra Serif" w:hAnsi="PT Astra Serif" w:cs="Times New Roman"/>
          <w:sz w:val="24"/>
          <w:szCs w:val="24"/>
        </w:rPr>
        <w:t xml:space="preserve"> районе</w:t>
      </w:r>
      <w:r>
        <w:rPr>
          <w:rFonts w:ascii="PT Astra Serif" w:hAnsi="PT Astra Serif" w:cs="Times New Roman"/>
          <w:sz w:val="24"/>
          <w:szCs w:val="24"/>
        </w:rPr>
        <w:t xml:space="preserve"> (далее – муниципальные услуги в социальной сфере).</w:t>
      </w:r>
    </w:p>
    <w:p w:rsidR="00C27E56" w:rsidRDefault="006362B2">
      <w:pPr>
        <w:pStyle w:val="af2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Для целей настоящего Порядка используются следующие понятия: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базовый норматив затрат – значение нормативов затрат на оказание единицы муниципальной услуги в социальной сфере;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нормативные затраты - </w:t>
      </w:r>
      <w:r>
        <w:rPr>
          <w:rFonts w:ascii="PT Astra Serif" w:hAnsi="PT Astra Serif" w:cs="Times New Roman"/>
          <w:sz w:val="24"/>
          <w:szCs w:val="24"/>
        </w:rPr>
        <w:t xml:space="preserve">значение нормативов затрат на оказание единицы муниципальной услуги в социальной сфере с учетом корректирующих коэффициентов, которые применяются при расчете субсидий на финансовое обеспечение затрат, связанных с оказанием муниципальных услуг в социальной </w:t>
      </w:r>
      <w:r>
        <w:rPr>
          <w:rFonts w:ascii="PT Astra Serif" w:hAnsi="PT Astra Serif" w:cs="Times New Roman"/>
          <w:sz w:val="24"/>
          <w:szCs w:val="24"/>
        </w:rPr>
        <w:t>сфере;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корректирующие коэффициенты – коэффициенты, применяемые к базовым нормативам затрат, в целях определения нормативных затрат на оказание муниципальных услуг в социальной сфере, отражающие отраслевые особенности оказания муниципальных услуг в социальн</w:t>
      </w:r>
      <w:r>
        <w:rPr>
          <w:rFonts w:ascii="PT Astra Serif" w:hAnsi="PT Astra Serif" w:cs="Times New Roman"/>
          <w:sz w:val="24"/>
          <w:szCs w:val="24"/>
        </w:rPr>
        <w:t>ой сфере.</w:t>
      </w:r>
    </w:p>
    <w:p w:rsidR="00C27E56" w:rsidRDefault="006362B2">
      <w:pPr>
        <w:pStyle w:val="af2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 xml:space="preserve">Нормативные затраты определяются в расчете на человеко-час для каждой части (модуля) дополнительной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общеразвивающей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программы, исходя из содержащейся в общероссийском базовом (отраслевом) перечне (классификаторе) государственных и муниципальных у</w:t>
      </w:r>
      <w:r>
        <w:rPr>
          <w:rFonts w:ascii="PT Astra Serif" w:hAnsi="PT Astra Serif" w:cs="Times New Roman"/>
          <w:sz w:val="24"/>
          <w:szCs w:val="24"/>
        </w:rPr>
        <w:t>слуг, оказываемых физическим лицам, информации о содержании и условиях (формах) оказания муниципальной услуги в социальной сфере.</w:t>
      </w:r>
      <w:proofErr w:type="gramEnd"/>
    </w:p>
    <w:p w:rsidR="00C27E56" w:rsidRDefault="006362B2">
      <w:pPr>
        <w:pStyle w:val="af2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Базовый норматив затрат состоит из базового норматива затрат, непосредственно связанных с оказанием муниципальной услуги в соц</w:t>
      </w:r>
      <w:r>
        <w:rPr>
          <w:rFonts w:ascii="PT Astra Serif" w:hAnsi="PT Astra Serif" w:cs="Times New Roman"/>
          <w:sz w:val="24"/>
          <w:szCs w:val="24"/>
        </w:rPr>
        <w:t>иальной сфере и базового норматива затрат на общехозяйственные нужды на оказание муниципальной услуги в социальной сфере, и включает: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>затраты на оплату труда работников, непосредственно связанных с оказанием муниципальной услуги в социальной сфере, а также</w:t>
      </w:r>
      <w:r>
        <w:rPr>
          <w:rFonts w:ascii="PT Astra Serif" w:hAnsi="PT Astra Serif" w:cs="Times New Roman"/>
          <w:sz w:val="24"/>
          <w:szCs w:val="24"/>
        </w:rPr>
        <w:t xml:space="preserve"> работников,  которые не принимают непосредственного участия в оказании муниципальной услуги в социальной сфере, и начисления на выплаты по оплате труда, включая страховые взносы в Пенсионный фонд Российской Федерации, Фонд социального страхования Российск</w:t>
      </w:r>
      <w:r>
        <w:rPr>
          <w:rFonts w:ascii="PT Astra Serif" w:hAnsi="PT Astra Serif" w:cs="Times New Roman"/>
          <w:sz w:val="24"/>
          <w:szCs w:val="24"/>
        </w:rPr>
        <w:t>ой Федерации и Федеральный фонд обязательного медицинского страхования, страховые взносы на обязательное социальное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страхование от несчастных случаев на производстве и профессиональных заболеваний в соответствии с трудовым законодательством и иными нормати</w:t>
      </w:r>
      <w:r>
        <w:rPr>
          <w:rFonts w:ascii="PT Astra Serif" w:hAnsi="PT Astra Serif" w:cs="Times New Roman"/>
          <w:sz w:val="24"/>
          <w:szCs w:val="24"/>
        </w:rPr>
        <w:t>вными правовыми актами, содержащими нормы трудового права;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затраты на приобретение материальных запасов, на приобретение и восполнение средств обучения (основных средств и нематериальных активов), используемого в </w:t>
      </w:r>
      <w:r>
        <w:rPr>
          <w:rFonts w:ascii="PT Astra Serif" w:hAnsi="PT Astra Serif" w:cs="Times New Roman"/>
          <w:sz w:val="24"/>
          <w:szCs w:val="24"/>
        </w:rPr>
        <w:lastRenderedPageBreak/>
        <w:t xml:space="preserve">процессе оказания муниципальной услуги в </w:t>
      </w:r>
      <w:r>
        <w:rPr>
          <w:rFonts w:ascii="PT Astra Serif" w:hAnsi="PT Astra Serif" w:cs="Times New Roman"/>
          <w:sz w:val="24"/>
          <w:szCs w:val="24"/>
        </w:rPr>
        <w:t>социальной сфере, с учетом срока их полезного использования, а также затраты на аренду средств обучения;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 xml:space="preserve">затраты на коммунальные услуги в части имущества, используемого в процессе оказания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>, а также имущества, необход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имого для общехозяйственных нужд,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 не представляется возможным</w:t>
      </w:r>
      <w:r>
        <w:rPr>
          <w:rFonts w:ascii="PT Astra Serif" w:eastAsiaTheme="minorEastAsia" w:hAnsi="PT Astra Serif" w:cs="Times New Roman"/>
          <w:sz w:val="24"/>
          <w:szCs w:val="24"/>
        </w:rPr>
        <w:t>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 xml:space="preserve">затраты на содержание объектов недвижимого и движимого имущества, используемого в процессе оказания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</w:t>
      </w:r>
      <w:r>
        <w:rPr>
          <w:rFonts w:ascii="PT Astra Serif" w:hAnsi="PT Astra Serif" w:cs="Times New Roman"/>
          <w:sz w:val="24"/>
          <w:szCs w:val="24"/>
        </w:rPr>
        <w:t>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, а также необходимого для общехозяйственных нужд,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 не представляется возможным</w:t>
      </w:r>
      <w:r>
        <w:rPr>
          <w:rFonts w:ascii="PT Astra Serif" w:eastAsiaTheme="minorEastAsia" w:hAnsi="PT Astra Serif" w:cs="Times New Roman"/>
          <w:sz w:val="24"/>
          <w:szCs w:val="24"/>
        </w:rPr>
        <w:t>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>затраты на приобретение услуг связи;</w:t>
      </w:r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>затраты на приобретение транспортных услуг;</w:t>
      </w:r>
    </w:p>
    <w:p w:rsidR="00C27E56" w:rsidRDefault="006362B2">
      <w:pPr>
        <w:pStyle w:val="af2"/>
        <w:spacing w:after="0"/>
        <w:ind w:left="0" w:firstLine="720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eastAsiaTheme="minorEastAsia" w:hAnsi="PT Astra Serif" w:cs="Times New Roman"/>
          <w:sz w:val="24"/>
          <w:szCs w:val="24"/>
        </w:rPr>
        <w:t>иные затраты, непосредствен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но связанные с оказанием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, а также затраты на прочие общехозяйственные нужды,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 не представляется возможным.</w:t>
      </w:r>
      <w:proofErr w:type="gramEnd"/>
    </w:p>
    <w:p w:rsidR="00C27E56" w:rsidRDefault="006362B2">
      <w:pPr>
        <w:pStyle w:val="af2"/>
        <w:numPr>
          <w:ilvl w:val="0"/>
          <w:numId w:val="1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Нормативные затраты на оказание </w:t>
      </w:r>
      <w:proofErr w:type="spellStart"/>
      <w:r>
        <w:rPr>
          <w:rFonts w:ascii="PT Astra Serif" w:hAnsi="PT Astra Serif" w:cs="Times New Roman"/>
          <w:sz w:val="24"/>
          <w:szCs w:val="24"/>
          <w:lang w:val="en-US"/>
        </w:rPr>
        <w:t>i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-той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 рассчитываются по формуле:</w:t>
      </w:r>
    </w:p>
    <w:p w:rsidR="00C27E56" w:rsidRDefault="00C27E56">
      <w:pPr>
        <w:pStyle w:val="af2"/>
        <w:spacing w:after="0"/>
        <w:ind w:left="0"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center"/>
        <w:rPr>
          <w:rFonts w:ascii="PT Astra Serif" w:hAnsi="PT Astra Serif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НЗ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БНЗ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форма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сетев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техн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овз</m:t>
              </m:r>
            </m:sub>
          </m:sSub>
        </m:oMath>
      </m:oMathPara>
    </w:p>
    <w:p w:rsidR="00C27E56" w:rsidRDefault="00C27E56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C27E56" w:rsidRDefault="006362B2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, где</w:t>
      </w:r>
    </w:p>
    <w:p w:rsidR="00C27E56" w:rsidRDefault="00C27E56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БНЗ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</w:t>
      </w:r>
      <w:proofErr w:type="gramStart"/>
      <w:r w:rsidR="006362B2">
        <w:rPr>
          <w:rFonts w:ascii="PT Astra Serif" w:eastAsiaTheme="minorEastAsia" w:hAnsi="PT Astra Serif" w:cs="Times New Roman"/>
          <w:sz w:val="24"/>
          <w:szCs w:val="24"/>
        </w:rPr>
        <w:t>– значение базового норматива затрат, установленное для муниципальной услуги в социальной сфере по реализации дополнительной общеразвивающе</w:t>
      </w:r>
      <w:proofErr w:type="spellStart"/>
      <w:r w:rsidR="006362B2">
        <w:rPr>
          <w:rFonts w:ascii="PT Astra Serif" w:eastAsiaTheme="minorEastAsia" w:hAnsi="PT Astra Serif" w:cs="Times New Roman"/>
          <w:sz w:val="24"/>
          <w:szCs w:val="24"/>
        </w:rPr>
        <w:t>й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программы </w:t>
      </w:r>
      <w:proofErr w:type="spellStart"/>
      <w:r w:rsidR="006362B2">
        <w:rPr>
          <w:rFonts w:ascii="PT Astra Serif" w:eastAsiaTheme="minorEastAsia" w:hAnsi="PT Astra Serif" w:cs="Times New Roman"/>
          <w:i/>
          <w:iCs/>
          <w:sz w:val="24"/>
          <w:szCs w:val="24"/>
          <w:lang w:val="en-US"/>
        </w:rPr>
        <w:t>i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>-</w:t>
      </w:r>
      <w:proofErr w:type="spellStart"/>
      <w:r w:rsidR="006362B2">
        <w:rPr>
          <w:rFonts w:ascii="PT Astra Serif" w:eastAsiaTheme="minorEastAsia" w:hAnsi="PT Astra Serif" w:cs="Times New Roman"/>
          <w:sz w:val="24"/>
          <w:szCs w:val="24"/>
        </w:rPr>
        <w:t>й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направленности, в очной форме для детей, не имеющих ограниченных возможностей здоровья, без применения технологий электронного и дистанционного образования, без применения сетевой формы реализации дополнительной </w:t>
      </w:r>
      <w:proofErr w:type="spellStart"/>
      <w:r w:rsidR="006362B2">
        <w:rPr>
          <w:rFonts w:ascii="PT Astra Serif" w:eastAsiaTheme="minorEastAsia" w:hAnsi="PT Astra Serif" w:cs="Times New Roman"/>
          <w:sz w:val="24"/>
          <w:szCs w:val="24"/>
        </w:rPr>
        <w:t>общеразвивающей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программы, в</w:t>
      </w:r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группе с базовой наполняемостью для </w:t>
      </w:r>
      <w:proofErr w:type="spellStart"/>
      <w:r w:rsidR="006362B2">
        <w:rPr>
          <w:rFonts w:ascii="PT Astra Serif" w:eastAsiaTheme="minorEastAsia" w:hAnsi="PT Astra Serif" w:cs="Times New Roman"/>
          <w:i/>
          <w:iCs/>
          <w:sz w:val="24"/>
          <w:szCs w:val="24"/>
          <w:lang w:val="en-US"/>
        </w:rPr>
        <w:t>i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>-</w:t>
      </w:r>
      <w:proofErr w:type="spellStart"/>
      <w:r w:rsidR="006362B2">
        <w:rPr>
          <w:rFonts w:ascii="PT Astra Serif" w:eastAsiaTheme="minorEastAsia" w:hAnsi="PT Astra Serif" w:cs="Times New Roman"/>
          <w:sz w:val="24"/>
          <w:szCs w:val="24"/>
        </w:rPr>
        <w:t>й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направленности в следующих размерах:</w:t>
      </w:r>
      <w:proofErr w:type="gramEnd"/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Направленность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Размер базового норматива затрат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БНЗ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w:proofErr w:type="gramStart"/>
            </m:oMath>
            <w:r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eastAsiaTheme="minorEastAsia" w:hAnsi="PT Astra Serif" w:cs="Times New Roman"/>
                <w:b/>
                <w:bCs/>
                <w:sz w:val="24"/>
                <w:szCs w:val="24"/>
              </w:rPr>
              <w:t>рублей/человеко-час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Техническая 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37.00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Художественная 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29.00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36.00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Социально-гуманитарная 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32.00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Туристско-краеведческая 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33.00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Физкультурно-спортивная направленность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20.00</w:t>
            </w:r>
          </w:p>
        </w:tc>
      </w:tr>
    </w:tbl>
    <w:p w:rsidR="00C27E56" w:rsidRDefault="00C27E56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форма</m:t>
            </m:r>
          </m:sub>
        </m:sSub>
        <m:r>
          <w:rPr>
            <w:rFonts w:ascii="Cambria Math" w:hAnsi="Cambria Math"/>
          </w:rPr>
          <m:t>-</m:t>
        </m:r>
      </m:oMath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значение корректирующего коэффициента, </w:t>
      </w:r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установленное для дополнительной </w:t>
      </w:r>
      <w:proofErr w:type="spellStart"/>
      <w:r w:rsidR="006362B2">
        <w:rPr>
          <w:rFonts w:ascii="PT Astra Serif" w:eastAsiaTheme="minorEastAsia" w:hAnsi="PT Astra Serif" w:cs="Times New Roman"/>
          <w:sz w:val="24"/>
          <w:szCs w:val="24"/>
        </w:rPr>
        <w:t>общеразвивающей</w:t>
      </w:r>
      <w:proofErr w:type="spellEnd"/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программы (либо ее части) в зависимости от формы обучения в 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Форма обучения, предусмотренная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программой (либо ее частью)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</w:t>
            </w: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форма</m:t>
                  </m:r>
                </m:sub>
              </m:sSub>
            </m:oMath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Очно-заочная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форма обучения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Заочная форма обучения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C27E56" w:rsidRDefault="00C27E56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сетев</m:t>
            </m:r>
          </m:sub>
        </m:sSub>
        <m:r>
          <w:rPr>
            <w:rFonts w:ascii="Cambria Math" w:hAnsi="Cambria Math"/>
          </w:rPr>
          <m:t>-</m:t>
        </m:r>
      </m:oMath>
      <w:r w:rsidR="006362B2">
        <w:rPr>
          <w:rFonts w:ascii="PT Astra Serif" w:eastAsiaTheme="minorEastAsia" w:hAnsi="PT Astra Serif" w:cs="Times New Roman"/>
          <w:sz w:val="24"/>
          <w:szCs w:val="24"/>
        </w:rPr>
        <w:t>значение корректирующего коэффициента, установленное для дополнительной общеразвивающей программы (либо ее части) в зависимости от применения при ее</w:t>
      </w:r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 реализации сетевой формы обучения в 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084"/>
        <w:gridCol w:w="5261"/>
      </w:tblGrid>
      <w:tr w:rsidR="00C27E56">
        <w:tc>
          <w:tcPr>
            <w:tcW w:w="4084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Применение сетевой формы обучения при реализации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 (либо ее части)</w:t>
            </w:r>
          </w:p>
        </w:tc>
        <w:tc>
          <w:tcPr>
            <w:tcW w:w="5260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сетев</m:t>
                  </m:r>
                </m:sub>
              </m:sSub>
            </m:oMath>
          </w:p>
        </w:tc>
      </w:tr>
      <w:tr w:rsidR="00C27E56">
        <w:tc>
          <w:tcPr>
            <w:tcW w:w="4084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Сетевая форма не применяется</w:t>
            </w:r>
          </w:p>
        </w:tc>
        <w:tc>
          <w:tcPr>
            <w:tcW w:w="5260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C27E56">
        <w:tc>
          <w:tcPr>
            <w:tcW w:w="4084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Сетевая 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форма применяется</w:t>
            </w:r>
          </w:p>
        </w:tc>
        <w:tc>
          <w:tcPr>
            <w:tcW w:w="5260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C27E56" w:rsidRDefault="00C27E56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техн</m:t>
            </m:r>
          </m:sub>
        </m:sSub>
        <m:r>
          <w:rPr>
            <w:rFonts w:ascii="Cambria Math" w:hAnsi="Cambria Math"/>
          </w:rPr>
          <m:t>-</m:t>
        </m:r>
      </m:oMath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значение корректирующего коэффициента, установленное для дополнительной общеразвивающей программы (либо ее части) в зависимости от применения при ее реализации дистанционных технологий </w:t>
      </w:r>
      <w:proofErr w:type="gramStart"/>
      <w:r w:rsidR="006362B2">
        <w:rPr>
          <w:rFonts w:ascii="PT Astra Serif" w:eastAsiaTheme="minorEastAsia" w:hAnsi="PT Astra Serif" w:cs="Times New Roman"/>
          <w:sz w:val="24"/>
          <w:szCs w:val="24"/>
        </w:rPr>
        <w:t>и(</w:t>
      </w:r>
      <w:proofErr w:type="gramEnd"/>
      <w:r w:rsidR="006362B2">
        <w:rPr>
          <w:rFonts w:ascii="PT Astra Serif" w:eastAsiaTheme="minorEastAsia" w:hAnsi="PT Astra Serif" w:cs="Times New Roman"/>
          <w:sz w:val="24"/>
          <w:szCs w:val="24"/>
        </w:rPr>
        <w:t>или) технологий электронного обучения: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Применение дистанционных технологий 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или) технологий электронного обучения при реализации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 (либо ее части)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техн</m:t>
                  </m:r>
                </m:sub>
              </m:sSub>
            </m:oMath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Без применения технологий электронного обучения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или) дистанц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ионных технологий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C27E56">
        <w:tc>
          <w:tcPr>
            <w:tcW w:w="4672" w:type="dxa"/>
          </w:tcPr>
          <w:p w:rsidR="00C27E56" w:rsidRDefault="006362B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 применением технологий электронного обучения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или) дистанционных технологий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C27E56" w:rsidRDefault="00C27E56">
      <w:pPr>
        <w:spacing w:after="0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овз</m:t>
            </m:r>
          </m:sub>
        </m:sSub>
        <m:r>
          <w:rPr>
            <w:rFonts w:ascii="Cambria Math" w:hAnsi="Cambria Math"/>
          </w:rPr>
          <m:t>-</m:t>
        </m:r>
      </m:oMath>
      <w:r w:rsidR="006362B2">
        <w:rPr>
          <w:rFonts w:ascii="PT Astra Serif" w:eastAsiaTheme="minorEastAsia" w:hAnsi="PT Astra Serif" w:cs="Times New Roman"/>
          <w:sz w:val="24"/>
          <w:szCs w:val="24"/>
        </w:rPr>
        <w:t xml:space="preserve">значение корректирующего коэффициента, учитывающего категорию потребителей муниципальной услуги в социальной сфере, установленное в </w:t>
      </w:r>
      <w:r w:rsidR="006362B2">
        <w:rPr>
          <w:rFonts w:ascii="PT Astra Serif" w:eastAsiaTheme="minorEastAsia" w:hAnsi="PT Astra Serif" w:cs="Times New Roman"/>
          <w:sz w:val="24"/>
          <w:szCs w:val="24"/>
        </w:rPr>
        <w:t>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C27E56">
        <w:tc>
          <w:tcPr>
            <w:tcW w:w="4672" w:type="dxa"/>
            <w:vAlign w:val="center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Категория потребителей муниципальной услуги в социальной сфере</w:t>
            </w:r>
          </w:p>
        </w:tc>
        <w:tc>
          <w:tcPr>
            <w:tcW w:w="4672" w:type="dxa"/>
            <w:vAlign w:val="center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овз</m:t>
                  </m:r>
                </m:sub>
              </m:sSub>
            </m:oMath>
          </w:p>
        </w:tc>
      </w:tr>
      <w:tr w:rsidR="00C27E56">
        <w:tc>
          <w:tcPr>
            <w:tcW w:w="4672" w:type="dxa"/>
            <w:vAlign w:val="center"/>
          </w:tcPr>
          <w:p w:rsidR="00C27E56" w:rsidRDefault="006362B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Дети за исключением детей с ограниченными возможностями здоровья (ОВЗ)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C27E56">
        <w:tc>
          <w:tcPr>
            <w:tcW w:w="4672" w:type="dxa"/>
            <w:vAlign w:val="center"/>
          </w:tcPr>
          <w:p w:rsidR="00C27E56" w:rsidRDefault="006362B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Дети с ограниченными возможностями здоровья (ОВЗ)</w:t>
            </w:r>
          </w:p>
        </w:tc>
        <w:tc>
          <w:tcPr>
            <w:tcW w:w="4672" w:type="dxa"/>
          </w:tcPr>
          <w:p w:rsidR="00C27E56" w:rsidRDefault="006362B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C27E56" w:rsidRDefault="00C27E56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27E56" w:rsidRDefault="00C27E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E56" w:rsidRDefault="006362B2">
      <w:pPr>
        <w:spacing w:after="0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>Начальник отдела сектора</w:t>
      </w:r>
    </w:p>
    <w:p w:rsidR="00C27E56" w:rsidRDefault="006362B2">
      <w:pPr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>делопроизводства и кадровой работы                                                    С.Е.Павлова</w:t>
      </w:r>
    </w:p>
    <w:sectPr w:rsidR="00C27E56" w:rsidSect="00C27E5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6315"/>
    <w:multiLevelType w:val="multilevel"/>
    <w:tmpl w:val="EBC0C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D56EE2"/>
    <w:multiLevelType w:val="multilevel"/>
    <w:tmpl w:val="5EBE1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2356872"/>
    <w:multiLevelType w:val="multilevel"/>
    <w:tmpl w:val="462A1176"/>
    <w:lvl w:ilvl="0">
      <w:start w:val="1"/>
      <w:numFmt w:val="decimal"/>
      <w:lvlText w:val="%1."/>
      <w:lvlJc w:val="left"/>
      <w:pPr>
        <w:tabs>
          <w:tab w:val="num" w:pos="1489"/>
        </w:tabs>
        <w:ind w:left="1489" w:hanging="360"/>
      </w:pPr>
    </w:lvl>
    <w:lvl w:ilvl="1">
      <w:start w:val="1"/>
      <w:numFmt w:val="decimal"/>
      <w:lvlText w:val="%2."/>
      <w:lvlJc w:val="left"/>
      <w:pPr>
        <w:tabs>
          <w:tab w:val="num" w:pos="1849"/>
        </w:tabs>
        <w:ind w:left="1849" w:hanging="360"/>
      </w:pPr>
    </w:lvl>
    <w:lvl w:ilvl="2">
      <w:start w:val="1"/>
      <w:numFmt w:val="decimal"/>
      <w:lvlText w:val="%3."/>
      <w:lvlJc w:val="left"/>
      <w:pPr>
        <w:tabs>
          <w:tab w:val="num" w:pos="2209"/>
        </w:tabs>
        <w:ind w:left="2209" w:hanging="360"/>
      </w:pPr>
    </w:lvl>
    <w:lvl w:ilvl="3">
      <w:start w:val="1"/>
      <w:numFmt w:val="decimal"/>
      <w:lvlText w:val="%4."/>
      <w:lvlJc w:val="left"/>
      <w:pPr>
        <w:tabs>
          <w:tab w:val="num" w:pos="2569"/>
        </w:tabs>
        <w:ind w:left="2569" w:hanging="360"/>
      </w:pPr>
    </w:lvl>
    <w:lvl w:ilvl="4">
      <w:start w:val="1"/>
      <w:numFmt w:val="decimal"/>
      <w:lvlText w:val="%5."/>
      <w:lvlJc w:val="left"/>
      <w:pPr>
        <w:tabs>
          <w:tab w:val="num" w:pos="2929"/>
        </w:tabs>
        <w:ind w:left="2929" w:hanging="360"/>
      </w:pPr>
    </w:lvl>
    <w:lvl w:ilvl="5">
      <w:start w:val="1"/>
      <w:numFmt w:val="decimal"/>
      <w:lvlText w:val="%6."/>
      <w:lvlJc w:val="left"/>
      <w:pPr>
        <w:tabs>
          <w:tab w:val="num" w:pos="3289"/>
        </w:tabs>
        <w:ind w:left="3289" w:hanging="360"/>
      </w:p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360"/>
      </w:pPr>
    </w:lvl>
    <w:lvl w:ilvl="7">
      <w:start w:val="1"/>
      <w:numFmt w:val="decimal"/>
      <w:lvlText w:val="%8."/>
      <w:lvlJc w:val="left"/>
      <w:pPr>
        <w:tabs>
          <w:tab w:val="num" w:pos="4009"/>
        </w:tabs>
        <w:ind w:left="4009" w:hanging="360"/>
      </w:pPr>
    </w:lvl>
    <w:lvl w:ilvl="8">
      <w:start w:val="1"/>
      <w:numFmt w:val="decimal"/>
      <w:lvlText w:val="%9."/>
      <w:lvlJc w:val="left"/>
      <w:pPr>
        <w:tabs>
          <w:tab w:val="num" w:pos="4369"/>
        </w:tabs>
        <w:ind w:left="4369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C27E56"/>
    <w:rsid w:val="00054FB2"/>
    <w:rsid w:val="006362B2"/>
    <w:rsid w:val="00C2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172E00"/>
    <w:rPr>
      <w:color w:val="808080"/>
    </w:rPr>
  </w:style>
  <w:style w:type="character" w:customStyle="1" w:styleId="a4">
    <w:name w:val="Верхний колонтитул Знак"/>
    <w:basedOn w:val="a0"/>
    <w:link w:val="Header"/>
    <w:uiPriority w:val="99"/>
    <w:qFormat/>
    <w:rsid w:val="00537B06"/>
  </w:style>
  <w:style w:type="character" w:customStyle="1" w:styleId="a5">
    <w:name w:val="Нижний колонтитул Знак"/>
    <w:basedOn w:val="a0"/>
    <w:link w:val="Footer"/>
    <w:uiPriority w:val="99"/>
    <w:qFormat/>
    <w:rsid w:val="00537B06"/>
  </w:style>
  <w:style w:type="character" w:styleId="a6">
    <w:name w:val="annotation reference"/>
    <w:basedOn w:val="a0"/>
    <w:uiPriority w:val="99"/>
    <w:semiHidden/>
    <w:unhideWhenUsed/>
    <w:qFormat/>
    <w:rsid w:val="00A30CB5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qFormat/>
    <w:rsid w:val="00A30CB5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A30CB5"/>
    <w:rPr>
      <w:b/>
      <w:bCs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59627C"/>
    <w:rPr>
      <w:rFonts w:ascii="Segoe UI" w:hAnsi="Segoe UI" w:cs="Segoe UI"/>
      <w:sz w:val="18"/>
      <w:szCs w:val="18"/>
    </w:rPr>
  </w:style>
  <w:style w:type="character" w:customStyle="1" w:styleId="ad">
    <w:name w:val="Символ нумерации"/>
    <w:qFormat/>
    <w:rsid w:val="00C27E56"/>
  </w:style>
  <w:style w:type="paragraph" w:customStyle="1" w:styleId="ae">
    <w:name w:val="Заголовок"/>
    <w:basedOn w:val="a"/>
    <w:next w:val="af"/>
    <w:qFormat/>
    <w:rsid w:val="00C27E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Body Text"/>
    <w:basedOn w:val="a"/>
    <w:rsid w:val="00C27E56"/>
    <w:pPr>
      <w:spacing w:after="140" w:line="276" w:lineRule="auto"/>
    </w:pPr>
  </w:style>
  <w:style w:type="paragraph" w:styleId="af0">
    <w:name w:val="List"/>
    <w:basedOn w:val="af"/>
    <w:rsid w:val="00C27E56"/>
    <w:rPr>
      <w:rFonts w:cs="Lucida Sans"/>
    </w:rPr>
  </w:style>
  <w:style w:type="paragraph" w:customStyle="1" w:styleId="Caption">
    <w:name w:val="Caption"/>
    <w:basedOn w:val="a"/>
    <w:qFormat/>
    <w:rsid w:val="00C27E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1">
    <w:name w:val="index heading"/>
    <w:basedOn w:val="a"/>
    <w:qFormat/>
    <w:rsid w:val="00C27E56"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rsid w:val="00172E00"/>
    <w:pPr>
      <w:ind w:left="720"/>
      <w:contextualSpacing/>
    </w:pPr>
  </w:style>
  <w:style w:type="paragraph" w:customStyle="1" w:styleId="af3">
    <w:name w:val="Колонтитул"/>
    <w:basedOn w:val="a"/>
    <w:qFormat/>
    <w:rsid w:val="00C27E56"/>
  </w:style>
  <w:style w:type="paragraph" w:customStyle="1" w:styleId="Header">
    <w:name w:val="Header"/>
    <w:basedOn w:val="a"/>
    <w:link w:val="a4"/>
    <w:uiPriority w:val="99"/>
    <w:unhideWhenUsed/>
    <w:rsid w:val="00537B0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5"/>
    <w:uiPriority w:val="99"/>
    <w:unhideWhenUsed/>
    <w:rsid w:val="00537B0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4541EE"/>
    <w:pPr>
      <w:widowControl w:val="0"/>
    </w:pPr>
    <w:rPr>
      <w:rFonts w:eastAsia="Times New Roman" w:cs="Calibri"/>
      <w:szCs w:val="20"/>
      <w:lang w:eastAsia="ru-RU"/>
    </w:rPr>
  </w:style>
  <w:style w:type="paragraph" w:styleId="a8">
    <w:name w:val="annotation text"/>
    <w:basedOn w:val="a"/>
    <w:link w:val="a7"/>
    <w:uiPriority w:val="99"/>
    <w:unhideWhenUsed/>
    <w:qFormat/>
    <w:rsid w:val="00A30CB5"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A30CB5"/>
    <w:rPr>
      <w:b/>
      <w:bCs/>
    </w:rPr>
  </w:style>
  <w:style w:type="paragraph" w:styleId="ac">
    <w:name w:val="Balloon Text"/>
    <w:basedOn w:val="a"/>
    <w:link w:val="ab"/>
    <w:uiPriority w:val="99"/>
    <w:semiHidden/>
    <w:unhideWhenUsed/>
    <w:qFormat/>
    <w:rsid w:val="0059627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4">
    <w:name w:val="регистрационные поля"/>
    <w:basedOn w:val="a"/>
    <w:qFormat/>
    <w:rsid w:val="00C27E56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5">
    <w:name w:val="Содержимое врезки"/>
    <w:basedOn w:val="a"/>
    <w:qFormat/>
    <w:rsid w:val="00C27E56"/>
  </w:style>
  <w:style w:type="table" w:styleId="af6">
    <w:name w:val="Table Grid"/>
    <w:basedOn w:val="a1"/>
    <w:uiPriority w:val="39"/>
    <w:rsid w:val="000D6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1241</Words>
  <Characters>7079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Славин Семён</dc:creator>
  <dc:description/>
  <cp:lastModifiedBy>User</cp:lastModifiedBy>
  <cp:revision>10</cp:revision>
  <cp:lastPrinted>2026-09-01T15:20:00Z</cp:lastPrinted>
  <dcterms:created xsi:type="dcterms:W3CDTF">2023-05-02T13:18:00Z</dcterms:created>
  <dcterms:modified xsi:type="dcterms:W3CDTF">2026-09-14T07:04:00Z</dcterms:modified>
  <dc:language>ru-RU</dc:language>
</cp:coreProperties>
</file>