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F7EAD" w:rsidRDefault="00A03568">
      <w:pPr>
        <w:tabs>
          <w:tab w:val="left" w:pos="142"/>
          <w:tab w:val="left" w:pos="284"/>
        </w:tabs>
        <w:jc w:val="center"/>
        <w:rPr>
          <w:rFonts w:ascii="PT Astra Serif" w:eastAsia="Lucida Sans Unicode" w:hAnsi="PT Astra Serif" w:cs="Tahoma"/>
          <w:b/>
          <w:kern w:val="2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09270" cy="62103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EAD" w:rsidRDefault="00DF7EAD">
      <w:pPr>
        <w:pStyle w:val="ae"/>
        <w:jc w:val="center"/>
        <w:rPr>
          <w:rFonts w:ascii="PT Astra Serif" w:eastAsia="Lucida Sans Unicode" w:hAnsi="PT Astra Serif" w:cs="Tahoma"/>
          <w:b/>
          <w:kern w:val="2"/>
          <w:sz w:val="24"/>
          <w:szCs w:val="24"/>
        </w:rPr>
      </w:pPr>
    </w:p>
    <w:p w:rsidR="00DF7EAD" w:rsidRDefault="00A03568">
      <w:pPr>
        <w:pStyle w:val="ae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2"/>
          <w:sz w:val="32"/>
          <w:szCs w:val="32"/>
        </w:rPr>
      </w:pPr>
      <w:r>
        <w:rPr>
          <w:rFonts w:ascii="PT Astra Serif" w:eastAsia="Lucida Sans Unicode" w:hAnsi="PT Astra Serif" w:cs="Tahoma"/>
          <w:b/>
          <w:caps/>
          <w:kern w:val="2"/>
          <w:sz w:val="32"/>
          <w:szCs w:val="32"/>
        </w:rPr>
        <w:t>АДМИНИСТРАЦИя</w:t>
      </w:r>
    </w:p>
    <w:p w:rsidR="00DF7EAD" w:rsidRDefault="00A03568">
      <w:pPr>
        <w:pStyle w:val="ae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2"/>
          <w:sz w:val="30"/>
          <w:szCs w:val="30"/>
        </w:rPr>
      </w:pPr>
      <w:r>
        <w:rPr>
          <w:rFonts w:ascii="PT Astra Serif" w:eastAsia="Lucida Sans Unicode" w:hAnsi="PT Astra Serif" w:cs="Tahoma"/>
          <w:b/>
          <w:caps/>
          <w:kern w:val="2"/>
          <w:sz w:val="30"/>
          <w:szCs w:val="30"/>
        </w:rPr>
        <w:t>Базарно-Карабулакского МУНИЦИПАЛЬНОГО района</w:t>
      </w:r>
    </w:p>
    <w:p w:rsidR="00DF7EAD" w:rsidRDefault="00A03568">
      <w:pPr>
        <w:pStyle w:val="ae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2"/>
          <w:sz w:val="30"/>
          <w:szCs w:val="30"/>
        </w:rPr>
      </w:pPr>
      <w:r>
        <w:rPr>
          <w:rFonts w:ascii="PT Astra Serif" w:eastAsia="Lucida Sans Unicode" w:hAnsi="PT Astra Serif" w:cs="Tahoma"/>
          <w:b/>
          <w:caps/>
          <w:kern w:val="2"/>
          <w:sz w:val="30"/>
          <w:szCs w:val="30"/>
        </w:rPr>
        <w:t>Саратовской области</w:t>
      </w:r>
    </w:p>
    <w:p w:rsidR="00DF7EAD" w:rsidRDefault="00DF7EAD">
      <w:pPr>
        <w:pStyle w:val="ae"/>
        <w:spacing w:line="100" w:lineRule="atLeast"/>
        <w:jc w:val="center"/>
        <w:rPr>
          <w:rFonts w:ascii="PT Astra Serif" w:eastAsia="Lucida Sans Unicode" w:hAnsi="PT Astra Serif" w:cs="Tahoma"/>
          <w:b/>
          <w:kern w:val="2"/>
          <w:sz w:val="32"/>
          <w:szCs w:val="32"/>
        </w:rPr>
      </w:pPr>
    </w:p>
    <w:p w:rsidR="00DF7EAD" w:rsidRDefault="00A03568">
      <w:pPr>
        <w:pStyle w:val="ae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2"/>
          <w:szCs w:val="28"/>
        </w:rPr>
      </w:pPr>
      <w:r>
        <w:rPr>
          <w:rFonts w:ascii="PT Astra Serif" w:eastAsia="Lucida Sans Unicode" w:hAnsi="PT Astra Serif" w:cs="Tahoma"/>
          <w:b/>
          <w:caps/>
          <w:kern w:val="2"/>
          <w:szCs w:val="28"/>
        </w:rPr>
        <w:t>постановление</w:t>
      </w:r>
    </w:p>
    <w:p w:rsidR="00DF7EAD" w:rsidRDefault="00DF7EAD">
      <w:pPr>
        <w:pStyle w:val="ae"/>
        <w:spacing w:line="100" w:lineRule="atLeast"/>
        <w:rPr>
          <w:rFonts w:ascii="PT Astra Serif" w:eastAsia="Lucida Sans Unicode" w:hAnsi="PT Astra Serif" w:cs="Tahoma"/>
          <w:kern w:val="2"/>
          <w:sz w:val="32"/>
          <w:szCs w:val="32"/>
        </w:rPr>
      </w:pPr>
    </w:p>
    <w:p w:rsidR="00DF7EAD" w:rsidRPr="004A44E8" w:rsidRDefault="00A03568">
      <w:pPr>
        <w:pStyle w:val="ae"/>
        <w:tabs>
          <w:tab w:val="left" w:pos="9072"/>
        </w:tabs>
        <w:spacing w:line="100" w:lineRule="atLeast"/>
        <w:ind w:firstLine="0"/>
        <w:rPr>
          <w:rFonts w:ascii="PT Astra Serif" w:eastAsia="Lucida Sans Unicode" w:hAnsi="PT Astra Serif" w:cs="Tahoma"/>
          <w:kern w:val="2"/>
          <w:sz w:val="24"/>
          <w:szCs w:val="24"/>
          <w:u w:val="single"/>
        </w:rPr>
      </w:pPr>
      <w:r w:rsidRPr="004A44E8">
        <w:rPr>
          <w:rFonts w:ascii="PT Astra Serif" w:eastAsia="Lucida Sans Unicode" w:hAnsi="PT Astra Serif" w:cs="Tahoma"/>
          <w:kern w:val="2"/>
          <w:sz w:val="24"/>
          <w:szCs w:val="24"/>
          <w:u w:val="single"/>
        </w:rPr>
        <w:t xml:space="preserve">От  </w:t>
      </w:r>
      <w:r w:rsidR="004A44E8" w:rsidRPr="004A44E8">
        <w:rPr>
          <w:rFonts w:ascii="PT Astra Serif" w:eastAsia="Lucida Sans Unicode" w:hAnsi="PT Astra Serif" w:cs="Tahoma"/>
          <w:kern w:val="2"/>
          <w:sz w:val="24"/>
          <w:szCs w:val="24"/>
          <w:u w:val="single"/>
        </w:rPr>
        <w:t>11.12.2025</w:t>
      </w:r>
      <w:r w:rsidRPr="004A44E8">
        <w:rPr>
          <w:rFonts w:ascii="PT Astra Serif" w:eastAsia="Lucida Sans Unicode" w:hAnsi="PT Astra Serif" w:cs="Tahoma"/>
          <w:kern w:val="2"/>
          <w:sz w:val="24"/>
          <w:szCs w:val="24"/>
          <w:u w:val="single"/>
        </w:rPr>
        <w:t xml:space="preserve"> </w:t>
      </w:r>
      <w:r>
        <w:rPr>
          <w:rFonts w:ascii="PT Astra Serif" w:eastAsia="Lucida Sans Unicode" w:hAnsi="PT Astra Serif" w:cs="Tahoma"/>
          <w:kern w:val="2"/>
          <w:sz w:val="24"/>
          <w:szCs w:val="24"/>
        </w:rPr>
        <w:t xml:space="preserve">                                                                     </w:t>
      </w:r>
      <w:r w:rsidR="004A44E8">
        <w:rPr>
          <w:rFonts w:ascii="PT Astra Serif" w:eastAsia="Lucida Sans Unicode" w:hAnsi="PT Astra Serif" w:cs="Tahoma"/>
          <w:kern w:val="2"/>
          <w:sz w:val="24"/>
          <w:szCs w:val="24"/>
        </w:rPr>
        <w:tab/>
        <w:t xml:space="preserve">                  </w:t>
      </w:r>
      <w:r>
        <w:rPr>
          <w:rFonts w:ascii="PT Astra Serif" w:eastAsia="Lucida Sans Unicode" w:hAnsi="PT Astra Serif" w:cs="Tahoma"/>
          <w:kern w:val="2"/>
          <w:sz w:val="24"/>
          <w:szCs w:val="24"/>
        </w:rPr>
        <w:t xml:space="preserve"> </w:t>
      </w:r>
      <w:r w:rsidR="004A44E8">
        <w:rPr>
          <w:rFonts w:ascii="PT Astra Serif" w:eastAsia="Lucida Sans Unicode" w:hAnsi="PT Astra Serif" w:cs="Tahoma"/>
          <w:kern w:val="2"/>
          <w:sz w:val="24"/>
          <w:szCs w:val="24"/>
        </w:rPr>
        <w:t xml:space="preserve">                       </w:t>
      </w:r>
      <w:r w:rsidRPr="004A44E8">
        <w:rPr>
          <w:rFonts w:ascii="PT Astra Serif" w:eastAsia="Lucida Sans Unicode" w:hAnsi="PT Astra Serif" w:cs="Tahoma"/>
          <w:kern w:val="2"/>
          <w:sz w:val="24"/>
          <w:szCs w:val="24"/>
          <w:u w:val="single"/>
        </w:rPr>
        <w:t xml:space="preserve">№ </w:t>
      </w:r>
      <w:r w:rsidR="004A44E8" w:rsidRPr="004A44E8">
        <w:rPr>
          <w:rFonts w:ascii="PT Astra Serif" w:eastAsia="Lucida Sans Unicode" w:hAnsi="PT Astra Serif" w:cs="Tahoma"/>
          <w:kern w:val="2"/>
          <w:sz w:val="24"/>
          <w:szCs w:val="24"/>
          <w:u w:val="single"/>
        </w:rPr>
        <w:t>1471</w:t>
      </w:r>
    </w:p>
    <w:p w:rsidR="00DF7EAD" w:rsidRDefault="00DF7EAD">
      <w:pPr>
        <w:pStyle w:val="ae"/>
        <w:spacing w:line="100" w:lineRule="atLeast"/>
        <w:jc w:val="center"/>
        <w:rPr>
          <w:rFonts w:ascii="PT Astra Serif" w:eastAsia="Lucida Sans Unicode" w:hAnsi="PT Astra Serif" w:cs="Tahoma"/>
          <w:kern w:val="2"/>
          <w:sz w:val="24"/>
          <w:szCs w:val="24"/>
        </w:rPr>
      </w:pPr>
    </w:p>
    <w:p w:rsidR="00DF7EAD" w:rsidRDefault="00A03568">
      <w:pPr>
        <w:pStyle w:val="ae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2"/>
          <w:sz w:val="24"/>
          <w:szCs w:val="24"/>
        </w:rPr>
      </w:pPr>
      <w:r>
        <w:rPr>
          <w:rFonts w:ascii="PT Astra Serif" w:eastAsia="Lucida Sans Unicode" w:hAnsi="PT Astra Serif" w:cs="Tahoma"/>
          <w:kern w:val="2"/>
          <w:sz w:val="24"/>
          <w:szCs w:val="24"/>
        </w:rPr>
        <w:t>р.п. Базарный Карабулак</w:t>
      </w:r>
    </w:p>
    <w:p w:rsidR="00DF7EAD" w:rsidRDefault="00394826">
      <w:pPr>
        <w:pStyle w:val="ae"/>
        <w:tabs>
          <w:tab w:val="left" w:pos="708"/>
        </w:tabs>
        <w:spacing w:before="80" w:line="288" w:lineRule="auto"/>
        <w:ind w:firstLine="0"/>
        <w:rPr>
          <w:rFonts w:ascii="PT Astra Serif" w:hAnsi="PT Astra Serif"/>
        </w:rPr>
      </w:pPr>
      <w:r w:rsidRPr="0039482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Врезка1" o:spid="_x0000_s1026" type="#_x0000_t202" style="position:absolute;left:0;text-align:left;margin-left:147.65pt;margin-top:3.55pt;width:143.55pt;height:21.15pt;z-index:16;visibility:visible;mso-wrap-distance-left:.4pt;mso-wrap-distance-top:.35pt;mso-wrap-distance-right:1.55pt;mso-wrap-distance-bottom: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Ada2wEAAKoDAAAOAAAAZHJzL2Uyb0RvYy54bWysU82O0zAQviPxDpbvNGl3G2WjpitgVYSE&#10;AGnhARzHbiz5T7a3SW88A0/CBSHxFNk3Yuxku124IEQOjscz/ma+b8ab60FJdGDOC6NrvFzkGDFN&#10;TSv0vsafP+1elBj5QHRLpNGsxkfm8fX2+bNNbyu2Mp2RLXMIQLSvelvjLgRbZZmnHVPEL4xlGpzc&#10;OEUCmG6ftY70gK5ktsrzIuuNa60zlHkPpzeTE28TPueMhg+cexaQrDHUFtLq0trENdtuSLV3xHaC&#10;zmWQf6hCEaEh6QnqhgSC7pz4A0oJ6ow3PCyoUZnhXFCWOACbZf4bm9uOWJa4gDjenmTy/w+Wvj98&#10;dEi0NV5hpImCFo1f77+M38cf48/x2zIK1FtfQdythcgwvDIDNPrh3MNh5D1wp+IfGCHwg9THk7xs&#10;CIjGS+XqIi/XGFHwrYqyyNcRJnu8bZ0Pb5hRKG5q7KB9SVVyeOfDFPoQEpN5I0W7E1Imw+2b19Kh&#10;A4FW79I3oz8Jkxr1NS4u1nlCfuLzfwMB5UoNVUdVJvZxF4ZmmKVqTHsEpeRbDX26uiyWwDgk47Is&#10;r8Bw557m3EM07QxM58Ram5d3wXCRmMckE/KcGwYiaTcPb5y4cztFPT6x7S8AAAD//wMAUEsDBBQA&#10;BgAIAAAAIQBadB+h3wAAAAgBAAAPAAAAZHJzL2Rvd25yZXYueG1sTI9BT4NAFITvJv6HzTPxZheQ&#10;2oI8GqNpE0/VVj1v2VcgsG8Ju23x37ue9DiZycw3xWoyvTjT6FrLCPEsAkFcWd1yjfCxX98tQTiv&#10;WKveMiF8k4NVeX1VqFzbC7/TeedrEUrY5Qqh8X7IpXRVQ0a5mR2Ig3e0o1E+yLGWelSXUG56mUTR&#10;gzSq5bDQqIGeG6q63ckgfA3dy+ciGyyv4+3+7XVj3LHbIN7eTE+PIDxN/i8Mv/gBHcrAdLAn1k70&#10;CEk2vw9RhEUMIvjzZZKCOCCkWQqyLOT/A+UPAAAA//8DAFBLAQItABQABgAIAAAAIQC2gziS/gAA&#10;AOEBAAATAAAAAAAAAAAAAAAAAAAAAABbQ29udGVudF9UeXBlc10ueG1sUEsBAi0AFAAGAAgAAAAh&#10;ADj9If/WAAAAlAEAAAsAAAAAAAAAAAAAAAAALwEAAF9yZWxzLy5yZWxzUEsBAi0AFAAGAAgAAAAh&#10;AHlEB1rbAQAAqgMAAA4AAAAAAAAAAAAAAAAALgIAAGRycy9lMm9Eb2MueG1sUEsBAi0AFAAGAAgA&#10;AAAhAFp0H6HfAAAACAEAAA8AAAAAAAAAAAAAAAAANQQAAGRycy9kb3ducmV2LnhtbFBLBQYAAAAA&#10;BAAEAPMAAABBBQAAAAA=&#10;" strokecolor="white" strokeweight=".5pt">
            <v:textbox inset="7.45pt,3.85pt,7.45pt,3.85pt">
              <w:txbxContent>
                <w:p w:rsidR="00DF7EAD" w:rsidRDefault="00DF7EAD">
                  <w:pPr>
                    <w:pStyle w:val="af2"/>
                  </w:pPr>
                </w:p>
              </w:txbxContent>
            </v:textbox>
          </v:shape>
        </w:pict>
      </w:r>
    </w:p>
    <w:p w:rsidR="00DF7EAD" w:rsidRDefault="00A03568">
      <w:pPr>
        <w:ind w:right="2693"/>
        <w:contextualSpacing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Об утверждении методики определения нормативных затрат на оказание муниципальных услуг (выполнение работ) муниципальными образовательными организациями в сфере дошкольного образования, применяемых при расчете объема субсидии на финансовое обеспечение выполнения муниципального задания в образовательных организациях, реализующих программы дошкольного образования, в части оказания услуг по присмотру и уходу за детьми </w:t>
      </w:r>
    </w:p>
    <w:p w:rsidR="00DF7EAD" w:rsidRDefault="00DF7EAD">
      <w:pPr>
        <w:rPr>
          <w:rFonts w:ascii="PT Astra Serif" w:hAnsi="PT Astra Serif"/>
          <w:b/>
          <w:sz w:val="24"/>
          <w:szCs w:val="24"/>
        </w:rPr>
      </w:pPr>
    </w:p>
    <w:p w:rsidR="00DF7EAD" w:rsidRDefault="00A03568">
      <w:pPr>
        <w:widowControl w:val="0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 соответствии со статьей 69.2, пунктом 1 статьи 78.1 Бюджетного кодекса Российской Федерации, приказом Министерства просвещения Российской Федерации от 22 сентября 2021 года № 662 «Об утверждении общих требований к определению нормативных затрат на оказание государственных (муниципальных) услуг в сфере дошкольного, начального общего, основного общего, среднего общего, среднего профессионального образования, дополнительного образования детей и взрослых, дополнительного профессионального образования для лиц, имеющих</w:t>
      </w:r>
      <w:proofErr w:type="gramEnd"/>
      <w:r>
        <w:rPr>
          <w:rFonts w:ascii="PT Astra Serif" w:hAnsi="PT Astra Serif"/>
          <w:sz w:val="24"/>
          <w:szCs w:val="24"/>
        </w:rPr>
        <w:t xml:space="preserve"> или получающих среднее профессиональное образование, профессионального обучения, опеки и попечительства несовершеннолетних граждан, применяемых при расчете объема субсидии на финансовое обеспечение выполнения </w:t>
      </w:r>
      <w:proofErr w:type="gramStart"/>
      <w:r>
        <w:rPr>
          <w:rFonts w:ascii="PT Astra Serif" w:hAnsi="PT Astra Serif"/>
          <w:sz w:val="24"/>
          <w:szCs w:val="24"/>
        </w:rPr>
        <w:t>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учреждением», руководствуясь приказом министерства образования Саратовской области от 17 ноября 2025 года №1542 «Об утверждении методики определения нормативных затрат на оказание государственных услуг (выполнение работ) государственными образовательными организациями в сфере дошкольного образования, применяемых при расчете объема субсидии на финансовое обеспечение выполнения государственного задания в образовательных организациях, реализующих программы</w:t>
      </w:r>
      <w:proofErr w:type="gramEnd"/>
      <w:r>
        <w:rPr>
          <w:rFonts w:ascii="PT Astra Serif" w:hAnsi="PT Astra Serif"/>
          <w:sz w:val="24"/>
          <w:szCs w:val="24"/>
        </w:rPr>
        <w:t xml:space="preserve"> дошкольного образования, в части оказания услуг по присмотру и уходу за детьми»</w:t>
      </w:r>
      <w:proofErr w:type="gramStart"/>
      <w:r>
        <w:rPr>
          <w:rFonts w:ascii="PT Astra Serif" w:hAnsi="PT Astra Serif"/>
          <w:sz w:val="24"/>
          <w:szCs w:val="24"/>
        </w:rPr>
        <w:t>,У</w:t>
      </w:r>
      <w:proofErr w:type="gramEnd"/>
      <w:r>
        <w:rPr>
          <w:rFonts w:ascii="PT Astra Serif" w:hAnsi="PT Astra Serif"/>
          <w:sz w:val="24"/>
          <w:szCs w:val="24"/>
        </w:rPr>
        <w:t xml:space="preserve">ставом </w:t>
      </w:r>
      <w:proofErr w:type="spellStart"/>
      <w:r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района, администрация ПОСТАНОВЛЯЕТ:</w:t>
      </w:r>
    </w:p>
    <w:p w:rsidR="00DF7EAD" w:rsidRDefault="00DF7EAD">
      <w:pPr>
        <w:widowControl w:val="0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numPr>
          <w:ilvl w:val="0"/>
          <w:numId w:val="1"/>
        </w:num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 </w:t>
      </w:r>
      <w:proofErr w:type="gramStart"/>
      <w:r>
        <w:rPr>
          <w:rFonts w:ascii="PT Astra Serif" w:hAnsi="PT Astra Serif"/>
          <w:sz w:val="24"/>
          <w:szCs w:val="24"/>
        </w:rPr>
        <w:t>Утвердить методику определения нормативных затрат на оказание муниципальных услуг (выполнение работ) муниципальными образовательными организациями в сфере дошкольного образования, применяемых при расчете объема субсидии на финансовое обеспечение выполнения муниципального задания в образовательных организациях, реализующих программы дошкольного образования, в части оказания услуг по присмотру и уходу за детьми, согласно приложению 1 к  постановлению.</w:t>
      </w:r>
      <w:proofErr w:type="gramEnd"/>
    </w:p>
    <w:p w:rsidR="00DF7EAD" w:rsidRDefault="00A03568">
      <w:pPr>
        <w:numPr>
          <w:ilvl w:val="0"/>
          <w:numId w:val="1"/>
        </w:num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lastRenderedPageBreak/>
        <w:t>Установить, что нормативные затраты на оказание муниципальных услуг (выполнение работ) муниципальными образовательными организациями в сфере дошкольного образования применяемых при расчете объема субсидии на финансовое обеспечение выполнения государственного задания, в образовательных организациях, реализующих программы дошкольного образования, в части оказания услуг по присмотру и уходу за детьми, определяемые с соблюдением общих требований, утверждаемых настоящим постановлением, применяются при расчете объема субсидии на финансовое</w:t>
      </w:r>
      <w:proofErr w:type="gramEnd"/>
      <w:r>
        <w:rPr>
          <w:rFonts w:ascii="PT Astra Serif" w:hAnsi="PT Astra Serif"/>
          <w:sz w:val="24"/>
          <w:szCs w:val="24"/>
        </w:rPr>
        <w:t xml:space="preserve"> обеспечение выполнения муниципального задания муниципальными учреждениями, в отношении которых функции и полномочия осуществляет управление образования администрации </w:t>
      </w:r>
      <w:proofErr w:type="spellStart"/>
      <w:r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района. </w:t>
      </w:r>
    </w:p>
    <w:p w:rsidR="00DF7EAD" w:rsidRDefault="00A03568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3. Настоящее постановление </w:t>
      </w:r>
      <w:r>
        <w:rPr>
          <w:rFonts w:ascii="PT Astra Serif" w:hAnsi="PT Astra Serif"/>
          <w:color w:val="000000"/>
          <w:sz w:val="24"/>
          <w:szCs w:val="24"/>
        </w:rPr>
        <w:t>вступает в силу со дня его официального опубликования и распространяется на правоотношения, возникшие с 01 января 2026 года.</w:t>
      </w:r>
    </w:p>
    <w:p w:rsidR="00DF7EAD" w:rsidRDefault="00A03568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4. </w:t>
      </w:r>
      <w:proofErr w:type="gramStart"/>
      <w:r>
        <w:rPr>
          <w:rFonts w:ascii="PT Astra Serif" w:hAnsi="PT Astra Serif"/>
          <w:color w:val="000000"/>
          <w:sz w:val="24"/>
          <w:szCs w:val="24"/>
        </w:rPr>
        <w:t>Контроль за</w:t>
      </w:r>
      <w:proofErr w:type="gramEnd"/>
      <w:r>
        <w:rPr>
          <w:rFonts w:ascii="PT Astra Serif" w:hAnsi="PT Astra Serif"/>
          <w:color w:val="000000"/>
          <w:sz w:val="24"/>
          <w:szCs w:val="24"/>
        </w:rPr>
        <w:t xml:space="preserve"> исполнением настоящего постановления возложить на заместителя главы администрации по социальной сфере Евдокимову Ю.В.</w:t>
      </w:r>
    </w:p>
    <w:p w:rsidR="00DF7EAD" w:rsidRDefault="00A03568">
      <w:pPr>
        <w:pStyle w:val="ConsPlusNormal"/>
        <w:tabs>
          <w:tab w:val="left" w:pos="142"/>
        </w:tabs>
        <w:ind w:firstLine="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</w:p>
    <w:p w:rsidR="00DF7EAD" w:rsidRDefault="00DF7EAD">
      <w:pPr>
        <w:jc w:val="both"/>
        <w:rPr>
          <w:rFonts w:ascii="PT Astra Serif" w:hAnsi="PT Astra Serif"/>
          <w:sz w:val="24"/>
          <w:szCs w:val="24"/>
        </w:rPr>
      </w:pPr>
    </w:p>
    <w:p w:rsidR="00DF7EAD" w:rsidRDefault="00DF7EAD">
      <w:pPr>
        <w:jc w:val="both"/>
        <w:rPr>
          <w:rFonts w:ascii="PT Astra Serif" w:hAnsi="PT Astra Serif"/>
          <w:sz w:val="24"/>
          <w:szCs w:val="24"/>
        </w:rPr>
      </w:pPr>
    </w:p>
    <w:p w:rsidR="00DF7EAD" w:rsidRDefault="00DF7EAD">
      <w:pPr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Глава муниципального района</w:t>
      </w:r>
      <w:r>
        <w:rPr>
          <w:rFonts w:ascii="PT Astra Serif" w:hAnsi="PT Astra Serif"/>
          <w:b/>
          <w:sz w:val="24"/>
          <w:szCs w:val="24"/>
        </w:rPr>
        <w:tab/>
      </w:r>
      <w:r>
        <w:rPr>
          <w:rFonts w:ascii="PT Astra Serif" w:hAnsi="PT Astra Serif"/>
          <w:b/>
          <w:sz w:val="24"/>
          <w:szCs w:val="24"/>
        </w:rPr>
        <w:tab/>
        <w:t xml:space="preserve">           А.Д.Курочкин</w:t>
      </w:r>
    </w:p>
    <w:p w:rsidR="00DF7EAD" w:rsidRDefault="00DF7EAD">
      <w:pPr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DF7EAD">
      <w:pPr>
        <w:ind w:firstLine="6237"/>
        <w:jc w:val="both"/>
        <w:rPr>
          <w:rFonts w:ascii="PT Astra Serif" w:hAnsi="PT Astra Serif"/>
        </w:rPr>
      </w:pPr>
    </w:p>
    <w:p w:rsidR="00DF7EAD" w:rsidRDefault="00A03568">
      <w:pPr>
        <w:ind w:firstLine="6237"/>
        <w:jc w:val="both"/>
        <w:rPr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Приложение №1 </w:t>
      </w:r>
    </w:p>
    <w:p w:rsidR="00DF7EAD" w:rsidRDefault="00A03568">
      <w:pPr>
        <w:ind w:firstLine="6237"/>
        <w:jc w:val="both"/>
        <w:rPr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 постановлению администрации</w:t>
      </w:r>
    </w:p>
    <w:p w:rsidR="00DF7EAD" w:rsidRDefault="00A03568">
      <w:pPr>
        <w:ind w:firstLine="6237"/>
        <w:jc w:val="both"/>
        <w:rPr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 района</w:t>
      </w:r>
    </w:p>
    <w:p w:rsidR="00DF7EAD" w:rsidRDefault="00A03568">
      <w:pPr>
        <w:ind w:firstLine="6237"/>
        <w:jc w:val="both"/>
        <w:rPr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 № ________</w:t>
      </w:r>
    </w:p>
    <w:p w:rsidR="00DF7EAD" w:rsidRDefault="00DF7EAD">
      <w:pPr>
        <w:jc w:val="both"/>
        <w:rPr>
          <w:rFonts w:ascii="PT Astra Serif" w:hAnsi="PT Astra Serif"/>
        </w:rPr>
      </w:pPr>
    </w:p>
    <w:p w:rsidR="00DF7EAD" w:rsidRDefault="00DF7EAD">
      <w:pPr>
        <w:jc w:val="both"/>
        <w:rPr>
          <w:rFonts w:ascii="PT Astra Serif" w:hAnsi="PT Astra Serif"/>
        </w:rPr>
      </w:pPr>
    </w:p>
    <w:p w:rsidR="00DF7EAD" w:rsidRDefault="00DF7EAD">
      <w:pPr>
        <w:jc w:val="both"/>
        <w:rPr>
          <w:rFonts w:ascii="PT Astra Serif" w:hAnsi="PT Astra Serif"/>
        </w:rPr>
      </w:pPr>
    </w:p>
    <w:p w:rsidR="00DF7EAD" w:rsidRDefault="00A0356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Методика </w:t>
      </w:r>
      <w:r>
        <w:rPr>
          <w:rFonts w:ascii="PT Astra Serif" w:hAnsi="PT Astra Serif"/>
          <w:sz w:val="24"/>
          <w:szCs w:val="24"/>
        </w:rPr>
        <w:t xml:space="preserve">определения нормативных затрат на оказание муниципальных услуг (выполнение работ) муниципальными образовательными организациями в сфере дошкольного образования, применяемых при расчете объема субсидии на финансовое обеспечение выполнения муниципального задания в образовательных организациях, реализующих программы дошкольного образования, </w:t>
      </w:r>
    </w:p>
    <w:p w:rsidR="00DF7EAD" w:rsidRDefault="00A03568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части оказания услуг по присмотру и уходу за детьми</w:t>
      </w:r>
    </w:p>
    <w:p w:rsidR="00DF7EAD" w:rsidRDefault="00DF7EAD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:rsidR="00DF7EAD" w:rsidRDefault="00A03568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I. Общие положения</w:t>
      </w:r>
    </w:p>
    <w:p w:rsidR="00DF7EAD" w:rsidRDefault="00DF7EA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1.1. </w:t>
      </w:r>
      <w:proofErr w:type="gramStart"/>
      <w:r>
        <w:rPr>
          <w:rFonts w:ascii="PT Astra Serif" w:hAnsi="PT Astra Serif"/>
          <w:sz w:val="24"/>
          <w:szCs w:val="24"/>
        </w:rPr>
        <w:t xml:space="preserve">Методика определения нормативных затрат на оказание муниципальных услуг (выполнение работ) муниципальными образовательными организациями в сфере дошкольного образования применяемых при расчете объема субсидии на финансовое обеспечение выполнения муниципального </w:t>
      </w:r>
      <w:proofErr w:type="spellStart"/>
      <w:r>
        <w:rPr>
          <w:rFonts w:ascii="PT Astra Serif" w:hAnsi="PT Astra Serif"/>
          <w:sz w:val="24"/>
          <w:szCs w:val="24"/>
        </w:rPr>
        <w:t>заданияв</w:t>
      </w:r>
      <w:proofErr w:type="spellEnd"/>
      <w:r>
        <w:rPr>
          <w:rFonts w:ascii="PT Astra Serif" w:hAnsi="PT Astra Serif"/>
          <w:sz w:val="24"/>
          <w:szCs w:val="24"/>
        </w:rPr>
        <w:t xml:space="preserve"> образовательных организациях, реализующих программы дошкольного образования, в части оказания услуг по присмотру и уходу за детьми (далее – Методика) разработана в соответствии со статьей 69.2 и пунктом 1 статьи 78.1 Бюджетного кодекса Российской</w:t>
      </w:r>
      <w:proofErr w:type="gramEnd"/>
      <w:r>
        <w:rPr>
          <w:rFonts w:ascii="PT Astra Serif" w:hAnsi="PT Astra Serif"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sz w:val="24"/>
          <w:szCs w:val="24"/>
        </w:rPr>
        <w:t>Федерации, приказом Министерства просвещения Российской Федерации от 22 сентября 2021 года № 662 «</w:t>
      </w:r>
      <w:r>
        <w:rPr>
          <w:rFonts w:ascii="PT Astra Serif" w:hAnsi="PT Astra Serif"/>
          <w:sz w:val="24"/>
          <w:szCs w:val="24"/>
          <w:lang/>
        </w:rPr>
        <w:t>Об утверждении общих требований к определению нормативных затрат на оказание государственных (муниципальных) услуг в сфере дошкольного, начального общего, основного общего, среднего общего, среднего профессионального образования, дополнительного образования детей и взрослых, дополнительного профессионального образования для лиц, имеющих или получающих среднее профессиональное образование, профессионального обучения, опеки и попечительства несовершеннолетних граждан</w:t>
      </w:r>
      <w:proofErr w:type="gramEnd"/>
      <w:r>
        <w:rPr>
          <w:rFonts w:ascii="PT Astra Serif" w:hAnsi="PT Astra Serif"/>
          <w:sz w:val="24"/>
          <w:szCs w:val="24"/>
          <w:lang/>
        </w:rPr>
        <w:t>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</w:r>
      <w:r>
        <w:rPr>
          <w:rFonts w:ascii="PT Astra Serif" w:hAnsi="PT Astra Serif"/>
          <w:sz w:val="24"/>
          <w:szCs w:val="24"/>
        </w:rPr>
        <w:t>», приказом министерства образования Саратовской области от 17 ноября 2025 года №1542 «Об утверждении методики определения нормативных затрат на оказание государственных услуг (выполнение работ) государственными образовательными организациями в сфере дошкольного образования, применяемых при расчете объема субсидии на финансовое обеспечение выполнения государственного задания в образовательных организациях, реализующих программы дошкольного образования, в части оказания услуг по присмотру и уходу за детьми».</w:t>
      </w:r>
    </w:p>
    <w:p w:rsidR="00DF7EAD" w:rsidRDefault="00A03568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1.2. </w:t>
      </w:r>
      <w:proofErr w:type="gramStart"/>
      <w:r>
        <w:rPr>
          <w:rFonts w:ascii="PT Astra Serif" w:hAnsi="PT Astra Serif"/>
          <w:sz w:val="24"/>
          <w:szCs w:val="24"/>
        </w:rPr>
        <w:t xml:space="preserve">Определение нормативных затрат на оказание муниципальных услуг (выполнение работ) муниципальными образовательными организациями в сфере дошкольного образования, применяемых при расчете объема субсидии на финансовое обеспечение выполнения муниципального </w:t>
      </w:r>
      <w:proofErr w:type="spellStart"/>
      <w:r>
        <w:rPr>
          <w:rFonts w:ascii="PT Astra Serif" w:hAnsi="PT Astra Serif"/>
          <w:sz w:val="24"/>
          <w:szCs w:val="24"/>
        </w:rPr>
        <w:t>заданияв</w:t>
      </w:r>
      <w:proofErr w:type="spellEnd"/>
      <w:r>
        <w:rPr>
          <w:rFonts w:ascii="PT Astra Serif" w:hAnsi="PT Astra Serif"/>
          <w:sz w:val="24"/>
          <w:szCs w:val="24"/>
        </w:rPr>
        <w:t xml:space="preserve"> образовательных организациях, реализующих программы дошкольного образования, в части оказания услуг по присмотру и уходу за детьми (далее – нормативные затраты) определяются исходя из информации о единице показателя, характеризующего объем муниципальной услуги и показателей, отражающих</w:t>
      </w:r>
      <w:proofErr w:type="gramEnd"/>
      <w:r>
        <w:rPr>
          <w:rFonts w:ascii="PT Astra Serif" w:hAnsi="PT Astra Serif"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sz w:val="24"/>
          <w:szCs w:val="24"/>
        </w:rPr>
        <w:t>содержание и (или) условия (формы) оказания муниципальной услуги, содержащейся в общероссийском базовом (отраслевом) перечне (классификаторе) государственных услуг и работ, утвержденном постановлением Правительства РФ от 30 августа 2017 года №1043 «</w:t>
      </w:r>
      <w:r>
        <w:rPr>
          <w:rFonts w:ascii="PT Astra Serif" w:hAnsi="PT Astra Serif"/>
          <w:sz w:val="24"/>
          <w:szCs w:val="24"/>
          <w:lang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</w:t>
      </w:r>
      <w:proofErr w:type="gramEnd"/>
      <w:r>
        <w:rPr>
          <w:rFonts w:ascii="PT Astra Serif" w:hAnsi="PT Astra Serif"/>
          <w:sz w:val="24"/>
          <w:szCs w:val="24"/>
          <w:lang/>
        </w:rPr>
        <w:t xml:space="preserve">) государственных и </w:t>
      </w:r>
      <w:r>
        <w:rPr>
          <w:rFonts w:ascii="PT Astra Serif" w:hAnsi="PT Astra Serif"/>
          <w:sz w:val="24"/>
          <w:szCs w:val="24"/>
          <w:lang/>
        </w:rPr>
        <w:lastRenderedPageBreak/>
        <w:t>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</w:t>
      </w:r>
      <w:r>
        <w:rPr>
          <w:rFonts w:ascii="PT Astra Serif" w:hAnsi="PT Astra Serif"/>
          <w:sz w:val="24"/>
          <w:szCs w:val="24"/>
        </w:rPr>
        <w:t>» (вместе с «Правилами формирования, ведения и утверждения общероссийских базовых (отраслевых) перечней (классификаторов) муниципальных и государственных услуг, оказываемых физическим лицам»).</w:t>
      </w:r>
    </w:p>
    <w:p w:rsidR="00DF7EAD" w:rsidRDefault="00A03568">
      <w:pPr>
        <w:shd w:val="clear" w:color="auto" w:fill="FFFFFF"/>
        <w:ind w:firstLine="567"/>
        <w:jc w:val="both"/>
      </w:pPr>
      <w:r>
        <w:rPr>
          <w:rFonts w:ascii="PT Astra Serif" w:hAnsi="PT Astra Serif"/>
          <w:sz w:val="24"/>
          <w:szCs w:val="24"/>
        </w:rPr>
        <w:t xml:space="preserve">1.3. </w:t>
      </w:r>
      <w:proofErr w:type="gramStart"/>
      <w:r>
        <w:rPr>
          <w:rFonts w:ascii="PT Astra Serif" w:hAnsi="PT Astra Serif"/>
          <w:color w:val="000000"/>
          <w:sz w:val="24"/>
          <w:szCs w:val="24"/>
        </w:rPr>
        <w:t xml:space="preserve">Нормативные затраты, рассчитанные в соответствии с настоящей Методикой, не могут приводить к превышению объема бюджетных ассигнований, предусмотренных бюджетом на очередной финансовый год и на плановый период на финансовое обеспечение выполнения </w:t>
      </w:r>
      <w:r>
        <w:rPr>
          <w:rFonts w:ascii="PT Astra Serif" w:hAnsi="PT Astra Serif"/>
          <w:sz w:val="24"/>
          <w:szCs w:val="24"/>
        </w:rPr>
        <w:t>муниципального</w:t>
      </w:r>
      <w:r>
        <w:rPr>
          <w:rFonts w:ascii="PT Astra Serif" w:hAnsi="PT Astra Serif"/>
          <w:color w:val="000000"/>
          <w:sz w:val="24"/>
          <w:szCs w:val="24"/>
        </w:rPr>
        <w:t xml:space="preserve"> задания, для этого при необходимости применяют коэффициенты выравнивания, значения которых утверждаются правовыми актами главных распорядителей средств, в ведении которых они находятся. </w:t>
      </w:r>
      <w:proofErr w:type="gramEnd"/>
    </w:p>
    <w:p w:rsidR="00DF7EAD" w:rsidRDefault="00A03568">
      <w:pPr>
        <w:shd w:val="clear" w:color="auto" w:fill="FFFFFF"/>
        <w:ind w:firstLine="567"/>
        <w:jc w:val="both"/>
      </w:pPr>
      <w:r>
        <w:rPr>
          <w:rFonts w:ascii="PT Astra Serif" w:hAnsi="PT Astra Serif"/>
          <w:color w:val="000000"/>
          <w:sz w:val="24"/>
          <w:szCs w:val="24"/>
        </w:rPr>
        <w:t>1.4. Нормативные затраты определяются на основе базового норматива затрат на оказание государственной услуги (далее – базовый объем финансового обеспечения), территориального и отраслевого корректирующего коэффициента к базовому объему финансового обеспечения, который утверждается правовым актом главного распорядителя средств, в ведении которых они находятся.</w:t>
      </w:r>
    </w:p>
    <w:p w:rsidR="00DF7EAD" w:rsidRDefault="00A03568">
      <w:pPr>
        <w:shd w:val="clear" w:color="auto" w:fill="FFFFFF"/>
        <w:ind w:firstLine="567"/>
        <w:jc w:val="both"/>
      </w:pPr>
      <w:r>
        <w:rPr>
          <w:rFonts w:ascii="PT Astra Serif" w:hAnsi="PT Astra Serif"/>
          <w:color w:val="000000"/>
          <w:sz w:val="24"/>
          <w:szCs w:val="24"/>
        </w:rPr>
        <w:t>Базовые объемы финансового обеспечения на услугу едины для всех однотипных услуг вне зависимости от типа и вида образовательных организаций.</w:t>
      </w:r>
    </w:p>
    <w:p w:rsidR="00DF7EAD" w:rsidRDefault="00A03568">
      <w:pPr>
        <w:shd w:val="clear" w:color="auto" w:fill="FFFFFF"/>
        <w:ind w:firstLine="567"/>
        <w:jc w:val="both"/>
      </w:pPr>
      <w:r>
        <w:rPr>
          <w:rFonts w:ascii="PT Astra Serif" w:hAnsi="PT Astra Serif"/>
          <w:color w:val="000000"/>
          <w:sz w:val="24"/>
          <w:szCs w:val="24"/>
        </w:rPr>
        <w:t xml:space="preserve">1.5. </w:t>
      </w:r>
      <w:proofErr w:type="gramStart"/>
      <w:r>
        <w:rPr>
          <w:rFonts w:ascii="PT Astra Serif" w:hAnsi="PT Astra Serif"/>
          <w:color w:val="000000"/>
          <w:sz w:val="24"/>
          <w:szCs w:val="24"/>
        </w:rPr>
        <w:t xml:space="preserve">Расчет базового объема финансового обеспечения на оказание муниципальной услуги по присмотру и уходу за детьми для общеобразовательных и дошкольных образовательных учреждений, реализующих программы дошкольного образования, производится путем использования статистических данных о стоимости продуктов питания за период с августа предыдущего года по август текущего года и минимального перечня товаров и средств, используемых для санитарно – гигиенического обслуживания и соблюдения режима дня. </w:t>
      </w:r>
      <w:proofErr w:type="gramEnd"/>
    </w:p>
    <w:p w:rsidR="00DF7EAD" w:rsidRDefault="00A03568">
      <w:pPr>
        <w:shd w:val="clear" w:color="auto" w:fill="FFFFFF"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1.6. Изменение базовых объемов финансового обеспечения на оказание муниципальной услуги производится ежегодно, в том числе путем индексации с применением индексов-дефляторов. </w:t>
      </w:r>
    </w:p>
    <w:p w:rsidR="00DF7EAD" w:rsidRDefault="00DF7EAD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I</w:t>
      </w:r>
      <w:proofErr w:type="spellStart"/>
      <w:r>
        <w:rPr>
          <w:rFonts w:ascii="PT Astra Serif" w:hAnsi="PT Astra Serif" w:cs="Times New Roman"/>
          <w:sz w:val="24"/>
          <w:szCs w:val="24"/>
          <w:lang w:val="en-US"/>
        </w:rPr>
        <w:t>I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. Методика расчета нормативных затрат </w:t>
      </w:r>
    </w:p>
    <w:p w:rsidR="00DF7EAD" w:rsidRDefault="00DF7EAD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</w:p>
    <w:p w:rsidR="00DF7EAD" w:rsidRDefault="00A03568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2.1. Нормативные затраты на оказание </w:t>
      </w:r>
      <w:proofErr w:type="spellStart"/>
      <w:r>
        <w:rPr>
          <w:rFonts w:ascii="PT Astra Serif" w:hAnsi="PT Astra Serif"/>
          <w:color w:val="000000"/>
          <w:sz w:val="24"/>
          <w:szCs w:val="24"/>
        </w:rPr>
        <w:t>i-й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муниципальной услуги (</w:t>
      </w:r>
      <w:proofErr w:type="spellStart"/>
      <w:r>
        <w:rPr>
          <w:rFonts w:ascii="PT Astra Serif" w:hAnsi="PT Astra Serif"/>
          <w:sz w:val="24"/>
          <w:szCs w:val="24"/>
        </w:rPr>
        <w:t>N</w:t>
      </w:r>
      <w:r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>
        <w:rPr>
          <w:rFonts w:ascii="PT Astra Serif" w:hAnsi="PT Astra Serif"/>
          <w:sz w:val="24"/>
          <w:szCs w:val="24"/>
        </w:rPr>
        <w:t>) (далее – муниципальная услуга)</w:t>
      </w:r>
      <w:r>
        <w:rPr>
          <w:rFonts w:ascii="PT Astra Serif" w:hAnsi="PT Astra Serif"/>
          <w:color w:val="000000"/>
          <w:sz w:val="24"/>
          <w:szCs w:val="24"/>
        </w:rPr>
        <w:t>, оказываемой образовательной организацией, рассчитывается по следующей формуле:</w:t>
      </w:r>
    </w:p>
    <w:p w:rsidR="00DF7EAD" w:rsidRDefault="00DF7EAD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</w:p>
    <w:p w:rsidR="00DF7EAD" w:rsidRDefault="00A03568">
      <w:pPr>
        <w:ind w:left="2160" w:firstLine="720"/>
        <w:rPr>
          <w:rFonts w:ascii="PT Astra Serif" w:hAnsi="PT Astra Serif"/>
          <w:color w:val="000000"/>
          <w:sz w:val="24"/>
          <w:szCs w:val="24"/>
        </w:rPr>
      </w:pPr>
      <m:oMath>
        <m:r>
          <w:rPr>
            <w:rFonts w:ascii="Cambria Math" w:hAnsi="Cambria Math"/>
          </w:rPr>
          <m:t>Nᵢ=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ᵢ</m:t>
            </m:r>
          </m:sub>
          <m:sup>
            <m:r>
              <w:rPr>
                <w:rFonts w:ascii="Cambria Math" w:hAnsi="Cambria Math"/>
              </w:rPr>
              <m:t>баз</m:t>
            </m:r>
          </m:sup>
        </m:sSub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хК</m:t>
            </m:r>
          </m:e>
          <m:sub>
            <m:r>
              <w:rPr>
                <w:rFonts w:ascii="Cambria Math" w:hAnsi="Cambria Math"/>
              </w:rPr>
              <m:t>тер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хК</m:t>
            </m:r>
          </m:e>
          <m:sub>
            <m:r>
              <w:rPr>
                <w:rFonts w:ascii="Cambria Math" w:hAnsi="Cambria Math"/>
              </w:rPr>
              <m:t>отр</m:t>
            </m:r>
          </m:sub>
        </m:sSub>
      </m:oMath>
      <w:r>
        <w:rPr>
          <w:rFonts w:ascii="PT Astra Serif" w:hAnsi="PT Astra Serif"/>
          <w:sz w:val="24"/>
          <w:szCs w:val="24"/>
        </w:rPr>
        <w:t>, где</w:t>
      </w:r>
    </w:p>
    <w:p w:rsidR="00DF7EAD" w:rsidRDefault="00DF7EAD">
      <w:pPr>
        <w:shd w:val="clear" w:color="auto" w:fill="FFFFFF"/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DF7EAD" w:rsidRDefault="00A03568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14020" cy="336550"/>
            <wp:effectExtent l="0" t="0" r="0" b="0"/>
            <wp:docPr id="3" name="Рисунок 15" descr="base_14_260481_32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5" descr="base_14_260481_3276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val="000000"/>
          <w:sz w:val="24"/>
          <w:szCs w:val="24"/>
        </w:rPr>
        <w:t xml:space="preserve"> – базовый объем финансового обеспечения на оказание муниципальной услуги;</w:t>
      </w:r>
    </w:p>
    <w:p w:rsidR="00DF7EAD" w:rsidRDefault="00394826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тер</m:t>
            </m:r>
          </m:sub>
        </m:sSub>
      </m:oMath>
      <w:r w:rsidR="00A03568">
        <w:rPr>
          <w:rFonts w:ascii="PT Astra Serif" w:hAnsi="PT Astra Serif"/>
          <w:color w:val="000000"/>
          <w:sz w:val="24"/>
          <w:szCs w:val="24"/>
        </w:rPr>
        <w:t xml:space="preserve"> – территориальный корректирующий коэффициент к базовому объему финансового обеспечения на оказание муниципальной услуги </w:t>
      </w:r>
      <w:r w:rsidR="00A03568">
        <w:rPr>
          <w:rFonts w:ascii="PT Astra Serif" w:hAnsi="PT Astra Serif"/>
          <w:color w:val="000000"/>
          <w:sz w:val="24"/>
          <w:szCs w:val="24"/>
        </w:rPr>
        <w:br/>
        <w:t>(на территории Саратовской области равен единице);</w:t>
      </w:r>
    </w:p>
    <w:p w:rsidR="00DF7EAD" w:rsidRDefault="00A03568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14020" cy="336550"/>
            <wp:effectExtent l="0" t="0" r="0" b="0"/>
            <wp:docPr id="4" name="Рисунок 14" descr="base_14_260481_32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4" descr="base_14_260481_3277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val="000000"/>
          <w:sz w:val="24"/>
          <w:szCs w:val="24"/>
        </w:rPr>
        <w:t xml:space="preserve"> – отраслевой корректирующий коэффициент к базовому объему финансового обеспечения на оказание муниципальной услуги (при отсутствии значения принимается </w:t>
      </w:r>
      <w:proofErr w:type="gramStart"/>
      <w:r>
        <w:rPr>
          <w:rFonts w:ascii="PT Astra Serif" w:hAnsi="PT Astra Serif"/>
          <w:color w:val="000000"/>
          <w:sz w:val="24"/>
          <w:szCs w:val="24"/>
        </w:rPr>
        <w:t>равным</w:t>
      </w:r>
      <w:proofErr w:type="gramEnd"/>
      <w:r>
        <w:rPr>
          <w:rFonts w:ascii="PT Astra Serif" w:hAnsi="PT Astra Serif"/>
          <w:color w:val="000000"/>
          <w:sz w:val="24"/>
          <w:szCs w:val="24"/>
        </w:rPr>
        <w:t xml:space="preserve"> единице);</w:t>
      </w:r>
    </w:p>
    <w:p w:rsidR="00DF7EAD" w:rsidRDefault="00A03568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Базовый объем финансового обеспечения на оказание муниципальной услуги </w:t>
      </w:r>
      <w:r>
        <w:rPr>
          <w:noProof/>
          <w:lang w:eastAsia="ru-RU"/>
        </w:rPr>
        <w:drawing>
          <wp:inline distT="0" distB="0" distL="0" distR="0">
            <wp:extent cx="431165" cy="241300"/>
            <wp:effectExtent l="0" t="0" r="0" b="0"/>
            <wp:docPr id="5" name="Рисунок 13" descr="base_14_260481_3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3" descr="base_14_260481_3277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val="000000"/>
          <w:sz w:val="24"/>
          <w:szCs w:val="24"/>
        </w:rPr>
        <w:t xml:space="preserve"> рассчитывается по формуле:</w:t>
      </w:r>
    </w:p>
    <w:p w:rsidR="00DF7EAD" w:rsidRDefault="00A03568">
      <w:pPr>
        <w:shd w:val="clear" w:color="auto" w:fill="FFFFFF"/>
        <w:jc w:val="center"/>
        <w:rPr>
          <w:rFonts w:ascii="PT Astra Serif" w:hAnsi="PT Astra Serif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286000" cy="336550"/>
            <wp:effectExtent l="0" t="0" r="0" b="0"/>
            <wp:docPr id="6" name="Рисунок 12" descr="base_14_260481_32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2" descr="base_14_260481_3277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EAD" w:rsidRDefault="00A03568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6740" cy="336550"/>
            <wp:effectExtent l="0" t="0" r="0" b="0"/>
            <wp:docPr id="7" name="Рисунок 11" descr="base_14_260481_3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1" descr="base_14_260481_3277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val="000000"/>
          <w:sz w:val="24"/>
          <w:szCs w:val="24"/>
        </w:rPr>
        <w:t> – базовый объем финансового обеспечения, непосредственно связанный с оказанием муниципальной услуги;</w:t>
      </w:r>
    </w:p>
    <w:p w:rsidR="00DF7EAD" w:rsidRDefault="00A03568">
      <w:pPr>
        <w:shd w:val="clear" w:color="auto" w:fill="FFFFFF"/>
        <w:ind w:firstLine="708"/>
        <w:rPr>
          <w:rFonts w:ascii="PT Astra Serif" w:hAnsi="PT Astra Serif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74345" cy="336550"/>
            <wp:effectExtent l="0" t="0" r="0" b="0"/>
            <wp:docPr id="8" name="Рисунок 10" descr="base_14_260481_3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0" descr="base_14_260481_3277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val="000000"/>
          <w:sz w:val="24"/>
          <w:szCs w:val="24"/>
        </w:rPr>
        <w:t> – базовый объем финансового обеспечения на общехозяйственные нужды на оказание муниципальной услуги.</w:t>
      </w:r>
      <w:bookmarkStart w:id="0" w:name="_Hlk167981492"/>
      <w:bookmarkEnd w:id="0"/>
    </w:p>
    <w:p w:rsidR="00DF7EAD" w:rsidRDefault="00DF7EA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I</w:t>
      </w:r>
      <w:proofErr w:type="spellStart"/>
      <w:r>
        <w:rPr>
          <w:rFonts w:ascii="PT Astra Serif" w:hAnsi="PT Astra Serif" w:cs="Times New Roman"/>
          <w:sz w:val="24"/>
          <w:szCs w:val="24"/>
          <w:lang w:val="en-US"/>
        </w:rPr>
        <w:t>I</w:t>
      </w:r>
      <w:r>
        <w:rPr>
          <w:rFonts w:ascii="PT Astra Serif" w:hAnsi="PT Astra Serif" w:cs="Times New Roman"/>
          <w:sz w:val="24"/>
          <w:szCs w:val="24"/>
        </w:rPr>
        <w:t>I</w:t>
      </w:r>
      <w:proofErr w:type="spellEnd"/>
      <w:r>
        <w:rPr>
          <w:rFonts w:ascii="PT Astra Serif" w:hAnsi="PT Astra Serif" w:cs="Times New Roman"/>
          <w:sz w:val="24"/>
          <w:szCs w:val="24"/>
        </w:rPr>
        <w:t>. Методика расчета значений составляющих базовых объемов финансового обеспечения на оказание муниципальных услуг</w:t>
      </w:r>
    </w:p>
    <w:p w:rsidR="00DF7EAD" w:rsidRDefault="00DF7EAD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3.1. Расчет значений составляющих базовых объемов финансового обеспечения на оказание муниципальных услуг осуществляется с учетом натуральных показателей материальных и технических ресурсов, используемых для оказания муниципальной услуги. </w:t>
      </w:r>
    </w:p>
    <w:p w:rsidR="00DF7EAD" w:rsidRDefault="00A03568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3.2. Значения натуральных показателей ресурсов устанавливаются нормативными правовыми актами Российской Федерации, нормативно правовыми актами Саратовской области, государственными правовыми актами,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 оказания муниципальной услуги.</w:t>
      </w:r>
    </w:p>
    <w:p w:rsidR="00DF7EAD" w:rsidRDefault="00A03568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3.3. В случае отсутствия нормативов использования ресурсов, значения натуральных показателей ресурсов при расчете затрат определяются на основании анализа показателей фактического использования материальных, технических ресурсов учреждениями, оказывающими государственные услуги. В качестве значения натурального показателя ресурсов принимается либо медианное значение количества соответствующего ресурса в расчете на единицу оказания муниципальной услуги (медианный метод), либо усредненный показатель деятельности учреждений, оказывающих соответствующие муниципальные услуги.</w:t>
      </w:r>
    </w:p>
    <w:p w:rsidR="00DF7EAD" w:rsidRDefault="00A03568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3.4. При расчете значений составляющих базовых объемов финансового обеспечения применяются стоимостные показатели материальных, технических ресурсов, значения которых определяются с учетом средних значений цен на товары и услуги по данным официального статистического наблюдения или, при отсутствии таковых, как средние значения по результатам анализа рыночных цен.</w:t>
      </w:r>
    </w:p>
    <w:p w:rsidR="00DF7EAD" w:rsidRDefault="00A03568">
      <w:pPr>
        <w:pStyle w:val="ConsPlusNormal"/>
        <w:ind w:firstLine="539"/>
        <w:jc w:val="both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3.5. Базовый объем финансового обеспечения, непосредственно связанный с </w:t>
      </w:r>
      <w:bookmarkStart w:id="1" w:name="_Hlk168476832"/>
      <w:r>
        <w:rPr>
          <w:rFonts w:ascii="PT Astra Serif" w:hAnsi="PT Astra Serif"/>
          <w:sz w:val="24"/>
          <w:szCs w:val="24"/>
        </w:rPr>
        <w:t>оказанием муниципальной услуги</w:t>
      </w:r>
      <w:bookmarkEnd w:id="1"/>
      <w:r>
        <w:rPr>
          <w:noProof/>
          <w:lang w:eastAsia="ru-RU"/>
        </w:rPr>
        <w:drawing>
          <wp:inline distT="0" distB="0" distL="0" distR="0">
            <wp:extent cx="758825" cy="336550"/>
            <wp:effectExtent l="0" t="0" r="0" b="0"/>
            <wp:docPr id="9" name="Рисунок 9" descr="base_14_260481_3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base_14_260481_3277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sz w:val="24"/>
          <w:szCs w:val="24"/>
        </w:rPr>
        <w:t>, рассчитывается по следующей формуле:</w:t>
      </w:r>
    </w:p>
    <w:p w:rsidR="00DF7EAD" w:rsidRDefault="00394826">
      <w:pPr>
        <w:jc w:val="center"/>
        <w:rPr>
          <w:rFonts w:ascii="PT Astra Serif" w:hAnsi="PT Astra Serif"/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ᵢ</m:t>
            </m:r>
          </m:sub>
          <m:sup>
            <m:r>
              <w:rPr>
                <w:rFonts w:ascii="Cambria Math" w:hAnsi="Cambria Math"/>
              </w:rPr>
              <m:t>Непоср</m:t>
            </m:r>
          </m:sup>
        </m:sSubSup>
      </m:oMath>
      <w:r w:rsidR="00A03568">
        <w:rPr>
          <w:rFonts w:ascii="PT Astra Serif" w:hAnsi="PT Astra Serif"/>
          <w:b/>
          <w:bCs/>
          <w:sz w:val="24"/>
          <w:szCs w:val="24"/>
        </w:rPr>
        <w:t xml:space="preserve"> =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ᵢ</m:t>
            </m:r>
          </m:sub>
          <m:sup>
            <m:r>
              <w:rPr>
                <w:rFonts w:ascii="Cambria Math" w:hAnsi="Cambria Math"/>
              </w:rPr>
              <m:t>МЗ</m:t>
            </m:r>
            <w:proofErr w:type="gramStart"/>
            <m:r>
              <w:rPr>
                <w:rFonts w:ascii="Cambria Math" w:hAnsi="Cambria Math"/>
              </w:rPr>
              <m:t>1</m:t>
            </m:r>
            <w:proofErr w:type="gramEnd"/>
          </m:sup>
        </m:sSubSup>
        <m:r>
          <w:rPr>
            <w:rFonts w:ascii="Cambria Math" w:hAnsi="Cambria Math"/>
          </w:rPr>
          <m:t>,где</m:t>
        </m:r>
      </m:oMath>
    </w:p>
    <w:p w:rsidR="00DF7EAD" w:rsidRDefault="00DF7EAD">
      <w:pPr>
        <w:jc w:val="center"/>
        <w:rPr>
          <w:rFonts w:ascii="PT Astra Serif" w:hAnsi="PT Astra Serif"/>
          <w:sz w:val="24"/>
          <w:szCs w:val="24"/>
        </w:rPr>
      </w:pPr>
    </w:p>
    <w:p w:rsidR="00DF7EAD" w:rsidRDefault="00394826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ᵢ</m:t>
            </m:r>
          </m:sub>
          <m:sup>
            <m:r>
              <w:rPr>
                <w:rFonts w:ascii="Cambria Math" w:hAnsi="Cambria Math"/>
              </w:rPr>
              <m:t>МЗ1</m:t>
            </m:r>
          </m:sup>
        </m:sSubSup>
      </m:oMath>
      <w:r w:rsidR="00A03568">
        <w:rPr>
          <w:rFonts w:ascii="PT Astra Serif" w:hAnsi="PT Astra Serif"/>
          <w:sz w:val="24"/>
          <w:szCs w:val="24"/>
        </w:rPr>
        <w:t xml:space="preserve"> - затраты на приобретение материальных запасов и движимого имущества (основных средств и нематериальных активов), используемых в процессе оказания муниципальной услуги, с учетом срока полезного использования определяются на основании типового перечня мате</w:t>
      </w:r>
      <w:proofErr w:type="spellStart"/>
      <w:r w:rsidR="00A03568">
        <w:rPr>
          <w:rFonts w:ascii="PT Astra Serif" w:hAnsi="PT Astra Serif"/>
          <w:sz w:val="24"/>
          <w:szCs w:val="24"/>
        </w:rPr>
        <w:t>риальных</w:t>
      </w:r>
      <w:proofErr w:type="spellEnd"/>
      <w:r w:rsidR="00A03568">
        <w:rPr>
          <w:rFonts w:ascii="PT Astra Serif" w:hAnsi="PT Astra Serif"/>
          <w:sz w:val="24"/>
          <w:szCs w:val="24"/>
        </w:rPr>
        <w:t xml:space="preserve"> запасов и движимого имущества. </w:t>
      </w:r>
    </w:p>
    <w:p w:rsidR="00DF7EAD" w:rsidRDefault="00A03568">
      <w:pPr>
        <w:shd w:val="clear" w:color="auto" w:fill="FFFFFF"/>
        <w:ind w:firstLine="708"/>
        <w:jc w:val="both"/>
      </w:pPr>
      <w:proofErr w:type="gramStart"/>
      <w:r>
        <w:rPr>
          <w:rFonts w:ascii="PT Astra Serif" w:hAnsi="PT Astra Serif"/>
          <w:sz w:val="24"/>
          <w:szCs w:val="24"/>
        </w:rPr>
        <w:t xml:space="preserve">В образовательных учреждениях, реализующих программу дошкольного образования типовой перечень материальных запасов, в том числе минимального суточного набора продуктов питания потребляемого (используемого) в процессе оказания муниципальной услуги в части присмотра и ухода за детьми, формируется на основании постановления от              27 октября 2020 года № 32 «Об утверждении санитарно-эпидемиологических правил и норм </w:t>
      </w:r>
      <w:proofErr w:type="spellStart"/>
      <w:r>
        <w:rPr>
          <w:rFonts w:ascii="PT Astra Serif" w:hAnsi="PT Astra Serif"/>
          <w:sz w:val="24"/>
          <w:szCs w:val="24"/>
        </w:rPr>
        <w:t>СанПин</w:t>
      </w:r>
      <w:proofErr w:type="spellEnd"/>
      <w:r>
        <w:rPr>
          <w:rFonts w:ascii="PT Astra Serif" w:hAnsi="PT Astra Serif"/>
          <w:sz w:val="24"/>
          <w:szCs w:val="24"/>
        </w:rPr>
        <w:t xml:space="preserve"> 2.3/2.4.3590-20 «Санитарно-эпидемиологические требования к организации общественного питания населения</w:t>
      </w:r>
      <w:proofErr w:type="gramEnd"/>
      <w:r>
        <w:rPr>
          <w:rFonts w:ascii="PT Astra Serif" w:hAnsi="PT Astra Serif"/>
          <w:sz w:val="24"/>
          <w:szCs w:val="24"/>
        </w:rPr>
        <w:t xml:space="preserve">» (приложение № 7, таблица № 1, № 2), средних потребительских цен по Саратовской области, </w:t>
      </w:r>
      <w:r>
        <w:rPr>
          <w:rFonts w:ascii="PT Astra Serif" w:hAnsi="PT Astra Serif"/>
          <w:color w:val="000000"/>
          <w:sz w:val="24"/>
          <w:szCs w:val="24"/>
        </w:rPr>
        <w:t>утвержденного приложением к настоящей Методике (Таблица № 1 приложения).</w:t>
      </w:r>
    </w:p>
    <w:p w:rsidR="00DF7EAD" w:rsidRPr="00DE2A60" w:rsidRDefault="00A03568" w:rsidP="00DE2A60">
      <w:pPr>
        <w:pStyle w:val="ConsPlusNormal"/>
        <w:ind w:firstLine="709"/>
        <w:jc w:val="both"/>
        <w:outlineLvl w:val="1"/>
        <w:rPr>
          <w:rFonts w:ascii="PT Astra Serif" w:hAnsi="PT Astra Serif"/>
          <w:position w:val="-12"/>
          <w:sz w:val="24"/>
          <w:szCs w:val="24"/>
        </w:rPr>
      </w:pPr>
      <w:r>
        <w:rPr>
          <w:rFonts w:ascii="PT Astra Serif" w:hAnsi="PT Astra Serif"/>
          <w:position w:val="-12"/>
          <w:sz w:val="24"/>
          <w:szCs w:val="24"/>
        </w:rPr>
        <w:t xml:space="preserve">Базовый объем финансового обеспечения, </w:t>
      </w:r>
      <w:r>
        <w:rPr>
          <w:rFonts w:ascii="PT Astra Serif" w:hAnsi="PT Astra Serif"/>
          <w:color w:val="000000"/>
          <w:sz w:val="24"/>
          <w:szCs w:val="24"/>
        </w:rPr>
        <w:t xml:space="preserve">на общехозяйственные нужды на оказание </w:t>
      </w:r>
      <w:r>
        <w:rPr>
          <w:rFonts w:ascii="PT Astra Serif" w:hAnsi="PT Astra Serif"/>
          <w:sz w:val="24"/>
          <w:szCs w:val="24"/>
        </w:rPr>
        <w:lastRenderedPageBreak/>
        <w:t>муниципальной</w:t>
      </w:r>
      <w:r>
        <w:rPr>
          <w:rFonts w:ascii="PT Astra Serif" w:hAnsi="PT Astra Serif"/>
          <w:color w:val="000000"/>
          <w:sz w:val="24"/>
          <w:szCs w:val="24"/>
        </w:rPr>
        <w:t xml:space="preserve"> услуги</w:t>
      </w:r>
      <w:r>
        <w:rPr>
          <w:noProof/>
          <w:lang w:eastAsia="ru-RU"/>
        </w:rPr>
        <w:drawing>
          <wp:inline distT="0" distB="0" distL="0" distR="0">
            <wp:extent cx="629920" cy="336550"/>
            <wp:effectExtent l="0" t="0" r="0" b="0"/>
            <wp:docPr id="10" name="Рисунок 8" descr="base_14_260481_32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8" descr="base_14_260481_3277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position w:val="-12"/>
          <w:sz w:val="24"/>
          <w:szCs w:val="24"/>
        </w:rPr>
        <w:t>рассчитывается по формуле:</w:t>
      </w:r>
    </w:p>
    <w:p w:rsidR="00DF7EAD" w:rsidRDefault="00DF7EAD">
      <w:pPr>
        <w:pStyle w:val="ConsPlusNormal"/>
        <w:ind w:firstLine="708"/>
        <w:jc w:val="both"/>
        <w:outlineLvl w:val="1"/>
        <w:rPr>
          <w:rFonts w:ascii="PT Astra Serif" w:hAnsi="PT Astra Serif"/>
          <w:sz w:val="24"/>
          <w:szCs w:val="24"/>
        </w:rPr>
      </w:pPr>
    </w:p>
    <w:p w:rsidR="00DF7EAD" w:rsidRDefault="00394826">
      <w:pPr>
        <w:jc w:val="center"/>
        <w:rPr>
          <w:rFonts w:ascii="PT Astra Serif" w:hAnsi="PT Astra Serif"/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Общ</m:t>
            </m:r>
          </m:sup>
        </m:sSubSup>
      </m:oMath>
      <w:r w:rsidR="00A03568">
        <w:rPr>
          <w:rFonts w:ascii="PT Astra Serif" w:hAnsi="PT Astra Serif"/>
          <w:sz w:val="24"/>
          <w:szCs w:val="24"/>
        </w:rPr>
        <w:t>=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ПрочиеОбщ</m:t>
            </m:r>
          </m:sup>
        </m:sSubSup>
      </m:oMath>
    </w:p>
    <w:p w:rsidR="00DF7EAD" w:rsidRDefault="00A03568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</w:p>
    <w:p w:rsidR="00DF7EAD" w:rsidRDefault="00394826">
      <w:pPr>
        <w:pStyle w:val="ConsPlusNormal"/>
        <w:ind w:firstLine="708"/>
        <w:jc w:val="both"/>
        <w:outlineLvl w:val="1"/>
        <w:rPr>
          <w:rFonts w:ascii="PT Astra Serif" w:hAnsi="PT Astra Serif"/>
          <w:sz w:val="24"/>
          <w:szCs w:val="24"/>
          <w:lang w:eastAsia="en-US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ПрочиеОбщ</m:t>
            </m:r>
          </m:sup>
        </m:sSubSup>
      </m:oMath>
      <w:r w:rsidR="00A03568">
        <w:rPr>
          <w:rFonts w:ascii="PT Astra Serif" w:hAnsi="PT Astra Serif"/>
          <w:sz w:val="24"/>
          <w:szCs w:val="24"/>
          <w:lang w:eastAsia="en-US"/>
        </w:rPr>
        <w:t xml:space="preserve"> - 10% от расчетной стоимости </w:t>
      </w:r>
      <w:r w:rsidR="00A03568">
        <w:rPr>
          <w:rFonts w:ascii="PT Astra Serif" w:hAnsi="PT Astra Serif"/>
          <w:sz w:val="24"/>
          <w:szCs w:val="24"/>
        </w:rPr>
        <w:t>минимального суточного набора продуктов питания.</w:t>
      </w:r>
    </w:p>
    <w:p w:rsidR="00DF7EAD" w:rsidRDefault="00A03568">
      <w:pPr>
        <w:pStyle w:val="ConsPlusNormal"/>
        <w:ind w:firstLine="708"/>
        <w:jc w:val="both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Иные затраты в зависимости от типа учреждения могут включать в себя расходы </w:t>
      </w:r>
      <w:proofErr w:type="gramStart"/>
      <w:r>
        <w:rPr>
          <w:rFonts w:ascii="PT Astra Serif" w:hAnsi="PT Astra Serif"/>
          <w:sz w:val="24"/>
          <w:szCs w:val="24"/>
        </w:rPr>
        <w:t>на</w:t>
      </w:r>
      <w:proofErr w:type="gramEnd"/>
      <w:r>
        <w:rPr>
          <w:rFonts w:ascii="PT Astra Serif" w:hAnsi="PT Astra Serif"/>
          <w:sz w:val="24"/>
          <w:szCs w:val="24"/>
        </w:rPr>
        <w:t xml:space="preserve">: </w:t>
      </w:r>
    </w:p>
    <w:p w:rsidR="00DF7EAD" w:rsidRDefault="00A03568">
      <w:pPr>
        <w:pStyle w:val="ConsPlusNormal"/>
        <w:ind w:firstLine="708"/>
        <w:jc w:val="both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  камерную обработку белья;</w:t>
      </w:r>
    </w:p>
    <w:p w:rsidR="00DF7EAD" w:rsidRDefault="00A03568">
      <w:pPr>
        <w:pStyle w:val="ConsPlusNormal"/>
        <w:ind w:firstLine="708"/>
        <w:jc w:val="both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  стирку белья. </w:t>
      </w:r>
    </w:p>
    <w:p w:rsidR="00DF7EAD" w:rsidRDefault="00A03568">
      <w:pPr>
        <w:pStyle w:val="ConsPlusNormal"/>
        <w:ind w:firstLine="708"/>
        <w:jc w:val="both"/>
        <w:outlineLvl w:val="1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приобретение материальных запасов, движимого, особо ценного движимого </w:t>
      </w:r>
      <w:proofErr w:type="spellStart"/>
      <w:r>
        <w:rPr>
          <w:rFonts w:ascii="PT Astra Serif" w:hAnsi="PT Astra Serif"/>
          <w:sz w:val="24"/>
          <w:szCs w:val="24"/>
        </w:rPr>
        <w:t>имущества</w:t>
      </w:r>
      <w:proofErr w:type="gramStart"/>
      <w:r>
        <w:rPr>
          <w:rFonts w:ascii="PT Astra Serif" w:hAnsi="PT Astra Serif"/>
          <w:sz w:val="24"/>
          <w:szCs w:val="24"/>
        </w:rPr>
        <w:t>,п</w:t>
      </w:r>
      <w:proofErr w:type="gramEnd"/>
      <w:r>
        <w:rPr>
          <w:rFonts w:ascii="PT Astra Serif" w:hAnsi="PT Astra Serif"/>
          <w:sz w:val="24"/>
          <w:szCs w:val="24"/>
        </w:rPr>
        <w:t>отребляемого</w:t>
      </w:r>
      <w:proofErr w:type="spellEnd"/>
      <w:r>
        <w:rPr>
          <w:rFonts w:ascii="PT Astra Serif" w:hAnsi="PT Astra Serif"/>
          <w:sz w:val="24"/>
          <w:szCs w:val="24"/>
        </w:rPr>
        <w:t xml:space="preserve"> (используемого) в процессе оказания муниципальной услуги в части присмотра и ухода за детьми (Таблица № 2 приложения).</w:t>
      </w:r>
    </w:p>
    <w:p w:rsidR="00DF7EAD" w:rsidRDefault="00A03568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 xml:space="preserve">Для каждого вида материального запаса, движимого имущества, включенного в типовой перечень, устанавливается его объем в натуральном выражении в расчете на единицу оказания муниципальной услуги, стоимость единицы соответствующего вида материального запаса (движимого имущества), а также срок его полезного использования, установленный с учетом </w:t>
      </w:r>
      <w:hyperlink r:id="rId16" w:tgtFrame="Постановление Правительства РФ от 01.01.2002 N 1 (ред. от 18.11.2022) О Классификации основных средств, включаемых в амортизационные группы">
        <w:r>
          <w:rPr>
            <w:rFonts w:ascii="PT Astra Serif" w:hAnsi="PT Astra Serif"/>
            <w:color w:val="000000"/>
            <w:sz w:val="24"/>
            <w:szCs w:val="24"/>
          </w:rPr>
          <w:t>Классификации</w:t>
        </w:r>
      </w:hyperlink>
      <w:r>
        <w:rPr>
          <w:rFonts w:ascii="PT Astra Serif" w:hAnsi="PT Astra Serif"/>
          <w:sz w:val="24"/>
          <w:szCs w:val="24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года № 1. </w:t>
      </w:r>
      <w:proofErr w:type="gramEnd"/>
    </w:p>
    <w:p w:rsidR="00DF7EAD" w:rsidRDefault="00A03568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Затраты на приобретение материальных запасов и движимого имущества (основных средств и нематериальных активов), используемого в процессе оказания муниципальной услуги </w:t>
      </w:r>
      <w:r>
        <w:rPr>
          <w:noProof/>
          <w:lang w:eastAsia="ru-RU"/>
        </w:rPr>
        <w:drawing>
          <wp:inline distT="0" distB="0" distL="0" distR="0">
            <wp:extent cx="448310" cy="241300"/>
            <wp:effectExtent l="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position w:val="-9"/>
          <w:sz w:val="24"/>
          <w:szCs w:val="24"/>
        </w:rPr>
        <w:t>,</w:t>
      </w:r>
      <w:r>
        <w:rPr>
          <w:rFonts w:ascii="PT Astra Serif" w:hAnsi="PT Astra Serif"/>
          <w:sz w:val="24"/>
          <w:szCs w:val="24"/>
        </w:rPr>
        <w:t xml:space="preserve"> определяются по формуле:</w:t>
      </w:r>
    </w:p>
    <w:p w:rsidR="00DF7EAD" w:rsidRDefault="00DF7EA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328420" cy="457200"/>
            <wp:effectExtent l="0" t="0" r="0" b="0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sz w:val="24"/>
          <w:szCs w:val="24"/>
        </w:rPr>
        <w:t>, где:</w:t>
      </w:r>
    </w:p>
    <w:p w:rsidR="00DF7EAD" w:rsidRDefault="00DF7EA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1300" cy="241300"/>
            <wp:effectExtent l="0" t="0" r="0" b="0"/>
            <wp:docPr id="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sz w:val="24"/>
          <w:szCs w:val="24"/>
        </w:rPr>
        <w:t xml:space="preserve"> - объем k-того вида материального запаса и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 в расчете на единицу оказания государственной услуги;</w:t>
      </w:r>
    </w:p>
    <w:p w:rsidR="00DF7EAD" w:rsidRDefault="00A03568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76225" cy="241300"/>
            <wp:effectExtent l="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sz w:val="24"/>
          <w:szCs w:val="24"/>
        </w:rPr>
        <w:t xml:space="preserve"> - стоимость единицы k-того вида материального запаса и движимого имущества (основных средств и нематериальных активов), не отнесенного к особо ценному движимому имуществу;</w:t>
      </w:r>
    </w:p>
    <w:p w:rsidR="00DF7EAD" w:rsidRDefault="00A03568">
      <w:pPr>
        <w:pStyle w:val="ConsPlusNormal"/>
        <w:ind w:firstLine="539"/>
        <w:jc w:val="both"/>
        <w:rPr>
          <w:rFonts w:ascii="PT Astra Serif" w:hAnsi="PT Astra Serif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76225" cy="241300"/>
            <wp:effectExtent l="0" t="0" r="0" b="0"/>
            <wp:docPr id="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sz w:val="24"/>
          <w:szCs w:val="24"/>
        </w:rPr>
        <w:t xml:space="preserve"> - срок полезного использования k-ого вида материального запаса движимого имущества (основных средств и нематериальных активов), не отнесенного к особо ценному движимому имуществу.</w:t>
      </w:r>
    </w:p>
    <w:p w:rsidR="00DF7EAD" w:rsidRDefault="00DF7EAD">
      <w:pPr>
        <w:pStyle w:val="ConsPlusNormal"/>
        <w:ind w:firstLine="708"/>
        <w:jc w:val="both"/>
        <w:outlineLvl w:val="1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I</w:t>
      </w:r>
      <w:r>
        <w:rPr>
          <w:rFonts w:ascii="PT Astra Serif" w:hAnsi="PT Astra Serif" w:cs="Times New Roman"/>
          <w:sz w:val="24"/>
          <w:szCs w:val="24"/>
          <w:lang w:val="en-US"/>
        </w:rPr>
        <w:t>V</w:t>
      </w:r>
      <w:r>
        <w:rPr>
          <w:rFonts w:ascii="PT Astra Serif" w:hAnsi="PT Astra Serif" w:cs="Times New Roman"/>
          <w:sz w:val="24"/>
          <w:szCs w:val="24"/>
        </w:rPr>
        <w:t>. Корректирующие коэффициенты к базовым объемам финансового обеспечения</w:t>
      </w:r>
    </w:p>
    <w:p w:rsidR="00DF7EAD" w:rsidRDefault="00DF7EAD">
      <w:pPr>
        <w:pStyle w:val="ConsPlusTitle"/>
        <w:jc w:val="center"/>
        <w:outlineLvl w:val="1"/>
        <w:rPr>
          <w:rFonts w:ascii="PT Astra Serif" w:hAnsi="PT Astra Serif" w:cs="Times New Roman"/>
          <w:sz w:val="24"/>
          <w:szCs w:val="24"/>
        </w:rPr>
      </w:pPr>
    </w:p>
    <w:p w:rsidR="00DF7EAD" w:rsidRDefault="00A03568">
      <w:pPr>
        <w:pStyle w:val="ConsPlusTitle"/>
        <w:tabs>
          <w:tab w:val="left" w:pos="567"/>
          <w:tab w:val="left" w:pos="709"/>
          <w:tab w:val="left" w:pos="1134"/>
          <w:tab w:val="left" w:pos="1418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4"/>
          <w:szCs w:val="24"/>
        </w:rPr>
      </w:pPr>
      <w:r>
        <w:rPr>
          <w:rFonts w:ascii="PT Astra Serif" w:hAnsi="PT Astra Serif" w:cs="Times New Roman"/>
          <w:b w:val="0"/>
          <w:bCs w:val="0"/>
          <w:sz w:val="24"/>
          <w:szCs w:val="24"/>
        </w:rPr>
        <w:t>4.1. Корректирующие коэффициенты к базовым объемам финансового обеспечения на оказание муниципальных услуг включают в себя территориальные корректирующие коэффициенты и отраслевые корректирующие коэффициенты.</w:t>
      </w:r>
    </w:p>
    <w:p w:rsidR="00DF7EAD" w:rsidRDefault="00A03568">
      <w:pPr>
        <w:pStyle w:val="ConsPlusTitle"/>
        <w:tabs>
          <w:tab w:val="left" w:pos="709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4"/>
          <w:szCs w:val="24"/>
        </w:rPr>
      </w:pPr>
      <w:r>
        <w:rPr>
          <w:rFonts w:ascii="PT Astra Serif" w:hAnsi="PT Astra Serif" w:cs="Times New Roman"/>
          <w:b w:val="0"/>
          <w:bCs w:val="0"/>
          <w:sz w:val="24"/>
          <w:szCs w:val="24"/>
        </w:rPr>
        <w:t>4.2. По решению главного распорядителя средств значение территориального корректирующего коэффициента принято считать равным 1 (единице).</w:t>
      </w:r>
    </w:p>
    <w:p w:rsidR="00DF7EAD" w:rsidRDefault="00A03568">
      <w:pPr>
        <w:pStyle w:val="ConsPlusTitle"/>
        <w:tabs>
          <w:tab w:val="left" w:pos="709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4"/>
          <w:szCs w:val="24"/>
        </w:rPr>
      </w:pPr>
      <w:r>
        <w:rPr>
          <w:rFonts w:ascii="PT Astra Serif" w:hAnsi="PT Astra Serif" w:cs="Times New Roman"/>
          <w:b w:val="0"/>
          <w:bCs w:val="0"/>
          <w:sz w:val="24"/>
          <w:szCs w:val="24"/>
        </w:rPr>
        <w:t xml:space="preserve">4.3. Отраслевые корректирующие коэффициенты к базовым объемам финансового обеспечения на оказание муниципальных услуг определяются исходя из показателей отраслевой специфики. </w:t>
      </w:r>
    </w:p>
    <w:p w:rsidR="00DF7EAD" w:rsidRDefault="00A03568">
      <w:pPr>
        <w:pStyle w:val="ConsPlusTitle"/>
        <w:tabs>
          <w:tab w:val="left" w:pos="709"/>
          <w:tab w:val="left" w:pos="1560"/>
        </w:tabs>
        <w:ind w:firstLine="567"/>
        <w:jc w:val="both"/>
        <w:outlineLvl w:val="1"/>
        <w:rPr>
          <w:rFonts w:ascii="PT Astra Serif" w:hAnsi="PT Astra Serif" w:cs="Times New Roman"/>
          <w:b w:val="0"/>
          <w:bCs w:val="0"/>
          <w:sz w:val="24"/>
          <w:szCs w:val="24"/>
        </w:rPr>
      </w:pPr>
      <w:r>
        <w:rPr>
          <w:rFonts w:ascii="PT Astra Serif" w:hAnsi="PT Astra Serif" w:cs="Times New Roman"/>
          <w:b w:val="0"/>
          <w:bCs w:val="0"/>
          <w:sz w:val="24"/>
          <w:szCs w:val="24"/>
        </w:rPr>
        <w:t xml:space="preserve">4.4. Перечень и значения отраслевых корректирующих коэффициентов утверждаются </w:t>
      </w:r>
      <w:r>
        <w:rPr>
          <w:rFonts w:ascii="PT Astra Serif" w:hAnsi="PT Astra Serif" w:cs="Times New Roman"/>
          <w:b w:val="0"/>
          <w:bCs w:val="0"/>
          <w:sz w:val="24"/>
          <w:szCs w:val="24"/>
        </w:rPr>
        <w:lastRenderedPageBreak/>
        <w:t>главным распорядителем сре</w:t>
      </w:r>
      <w:proofErr w:type="gramStart"/>
      <w:r>
        <w:rPr>
          <w:rFonts w:ascii="PT Astra Serif" w:hAnsi="PT Astra Serif" w:cs="Times New Roman"/>
          <w:b w:val="0"/>
          <w:bCs w:val="0"/>
          <w:sz w:val="24"/>
          <w:szCs w:val="24"/>
        </w:rPr>
        <w:t>дств  пр</w:t>
      </w:r>
      <w:proofErr w:type="gramEnd"/>
      <w:r>
        <w:rPr>
          <w:rFonts w:ascii="PT Astra Serif" w:hAnsi="PT Astra Serif" w:cs="Times New Roman"/>
          <w:b w:val="0"/>
          <w:bCs w:val="0"/>
          <w:sz w:val="24"/>
          <w:szCs w:val="24"/>
        </w:rPr>
        <w:t>и утверждении значений базовых объемов финансового обеспечения на финансовый год и плановый период.</w:t>
      </w: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A03568">
      <w:pPr>
        <w:pStyle w:val="23"/>
        <w:shd w:val="clear" w:color="auto" w:fill="auto"/>
        <w:spacing w:before="0" w:after="0" w:line="240" w:lineRule="auto"/>
        <w:ind w:left="284"/>
        <w:jc w:val="both"/>
      </w:pPr>
      <w:r>
        <w:rPr>
          <w:rFonts w:ascii="PT Astra Serif" w:hAnsi="PT Astra Serif"/>
          <w:b/>
          <w:sz w:val="24"/>
          <w:szCs w:val="24"/>
        </w:rPr>
        <w:t>Начальник отдела</w:t>
      </w:r>
    </w:p>
    <w:p w:rsidR="00DF7EAD" w:rsidRDefault="00A03568">
      <w:pPr>
        <w:pStyle w:val="23"/>
        <w:shd w:val="clear" w:color="auto" w:fill="auto"/>
        <w:spacing w:before="0" w:after="0" w:line="240" w:lineRule="auto"/>
        <w:ind w:left="284"/>
        <w:jc w:val="both"/>
      </w:pPr>
      <w:r>
        <w:rPr>
          <w:b/>
          <w:bCs/>
          <w:sz w:val="24"/>
          <w:szCs w:val="24"/>
        </w:rPr>
        <w:t>делопроизводства  и кадровой работы</w:t>
      </w:r>
      <w:r>
        <w:rPr>
          <w:b/>
          <w:bCs/>
          <w:sz w:val="24"/>
          <w:szCs w:val="24"/>
        </w:rPr>
        <w:tab/>
        <w:t xml:space="preserve">                                             С.Е.Павлова</w:t>
      </w: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ind w:firstLine="567"/>
        <w:rPr>
          <w:rFonts w:ascii="PT Astra Serif" w:hAnsi="PT Astra Serif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 w:rsidP="00DE2A60">
      <w:pPr>
        <w:pStyle w:val="ConsPlusTitle"/>
        <w:ind w:right="-1"/>
        <w:rPr>
          <w:rFonts w:ascii="PT Astra Serif" w:hAnsi="PT Astra Serif"/>
          <w:b w:val="0"/>
          <w:sz w:val="24"/>
          <w:szCs w:val="24"/>
        </w:rPr>
      </w:pPr>
    </w:p>
    <w:p w:rsidR="00DE2A60" w:rsidRDefault="00DE2A60" w:rsidP="00DE2A60">
      <w:pPr>
        <w:pStyle w:val="ConsPlusTitle"/>
        <w:ind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</w:p>
    <w:p w:rsidR="00DF7EAD" w:rsidRDefault="00A03568">
      <w:pPr>
        <w:pStyle w:val="ConsPlusTitle"/>
        <w:ind w:left="3540" w:right="-1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lastRenderedPageBreak/>
        <w:t>Приложение</w:t>
      </w:r>
    </w:p>
    <w:p w:rsidR="00DF7EAD" w:rsidRDefault="00A03568">
      <w:pPr>
        <w:pStyle w:val="ConsPlusTitle"/>
        <w:ind w:left="3540" w:right="-1"/>
        <w:rPr>
          <w:rFonts w:ascii="PT Astra Serif" w:hAnsi="PT Astra Serif" w:cs="Times New Roman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к</w:t>
      </w:r>
      <w:r>
        <w:rPr>
          <w:rFonts w:ascii="PT Astra Serif" w:hAnsi="PT Astra Serif" w:cs="Times New Roman"/>
          <w:b w:val="0"/>
          <w:sz w:val="24"/>
          <w:szCs w:val="24"/>
        </w:rPr>
        <w:t xml:space="preserve"> методике определения нормативных затрат на оказание муниципальных услуг (выполнение работ) муниципальными образовательными организациями в сфере дошкольного образования, применяемых при расчете объема субсидии на финансовое обеспечение выполнения муниципального задания в образовательных организациях, реализующих программы дошкольного образования, </w:t>
      </w:r>
    </w:p>
    <w:p w:rsidR="00DF7EAD" w:rsidRDefault="00A03568">
      <w:pPr>
        <w:pStyle w:val="ConsPlusTitle"/>
        <w:ind w:left="3540" w:right="-1"/>
        <w:rPr>
          <w:rFonts w:ascii="PT Astra Serif" w:hAnsi="PT Astra Serif"/>
        </w:rPr>
      </w:pPr>
      <w:r>
        <w:rPr>
          <w:rFonts w:ascii="PT Astra Serif" w:hAnsi="PT Astra Serif" w:cs="Times New Roman"/>
          <w:b w:val="0"/>
          <w:sz w:val="24"/>
          <w:szCs w:val="24"/>
        </w:rPr>
        <w:t>в части оказания услуг по присмотру и уходу за детьми</w:t>
      </w:r>
    </w:p>
    <w:p w:rsidR="00DF7EAD" w:rsidRDefault="00DF7EAD">
      <w:pPr>
        <w:pStyle w:val="ConsPlusTitle"/>
        <w:ind w:left="3540" w:right="-1"/>
        <w:rPr>
          <w:rFonts w:ascii="PT Astra Serif" w:hAnsi="PT Astra Serif"/>
        </w:rPr>
      </w:pPr>
    </w:p>
    <w:p w:rsidR="00DF7EAD" w:rsidRDefault="00DF7EAD">
      <w:pPr>
        <w:pStyle w:val="ConsPlusTitle"/>
        <w:ind w:left="3540" w:right="-1"/>
        <w:rPr>
          <w:rFonts w:ascii="PT Astra Serif" w:hAnsi="PT Astra Serif"/>
        </w:rPr>
      </w:pPr>
    </w:p>
    <w:p w:rsidR="00DF7EAD" w:rsidRDefault="00A03568">
      <w:pPr>
        <w:jc w:val="center"/>
        <w:rPr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Минимальный перечень</w:t>
      </w:r>
    </w:p>
    <w:p w:rsidR="00DF7EAD" w:rsidRDefault="00A03568">
      <w:pPr>
        <w:jc w:val="center"/>
        <w:rPr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видов материальных запасов, движимого, особо ценного движимого имущества, используемых при расчете базового объема финансового обеспечения</w:t>
      </w:r>
    </w:p>
    <w:p w:rsidR="00DF7EAD" w:rsidRDefault="00DF7EAD">
      <w:pPr>
        <w:jc w:val="center"/>
        <w:rPr>
          <w:rFonts w:ascii="PT Astra Serif" w:hAnsi="PT Astra Serif"/>
          <w:b/>
        </w:rPr>
      </w:pPr>
    </w:p>
    <w:p w:rsidR="00DF7EAD" w:rsidRDefault="00DF7EAD">
      <w:pPr>
        <w:jc w:val="center"/>
        <w:rPr>
          <w:rFonts w:ascii="PT Astra Serif" w:hAnsi="PT Astra Serif"/>
          <w:b/>
        </w:rPr>
      </w:pPr>
    </w:p>
    <w:p w:rsidR="00DF7EAD" w:rsidRDefault="00A03568">
      <w:pPr>
        <w:jc w:val="righ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Таблица № 1</w:t>
      </w:r>
    </w:p>
    <w:tbl>
      <w:tblPr>
        <w:tblW w:w="9366" w:type="dxa"/>
        <w:tblInd w:w="98" w:type="dxa"/>
        <w:tblLayout w:type="fixed"/>
        <w:tblLook w:val="04A0"/>
      </w:tblPr>
      <w:tblGrid>
        <w:gridCol w:w="7240"/>
        <w:gridCol w:w="2126"/>
      </w:tblGrid>
      <w:tr w:rsidR="00DF7EAD">
        <w:trPr>
          <w:trHeight w:val="6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22272F"/>
                <w:sz w:val="24"/>
                <w:szCs w:val="24"/>
                <w:shd w:val="clear" w:color="auto" w:fill="FFFFFF"/>
              </w:rPr>
              <w:t>Наименование пищевой продукции или группы пищевой продукции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Единицы измерения</w:t>
            </w:r>
          </w:p>
        </w:tc>
      </w:tr>
      <w:tr w:rsidR="00DF7EAD">
        <w:trPr>
          <w:trHeight w:val="301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Молоко, молочная  и кисломолочная продукция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Творог (5% - 9% м.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д.ж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Сметана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Сыр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Мясо 1 -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категории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593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Птица (куры, цыплята-бройлеры,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индейка-потрошенная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1категории)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417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Субпродукты (печень, язык, сердце)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423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Рыба (филе), в т.ч. филе слабо или малосоленое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Яйцо куриное столовое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Картофель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92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Овощи (свежие, замороженные, консервированные), включая соленые и квашеные (не более 10 % от общего количества овощей в т.ч. томат-пюре, зелень)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Фрукты свежие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Сухофрукты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Соки фруктовые (овощные)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37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Напитки витаминизированные (готовый напиток)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Крупы, бобовые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Макаронные изделия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Мука пшеничная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Масло сливочное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Кондитерские изделия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Чай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Какао-порошок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Кофейный напиток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Дрожжи хлебопекарные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Крахмал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  <w:tr w:rsidR="00DF7EAD">
        <w:trPr>
          <w:trHeight w:val="30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Соль пищевая поваренная йодированная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мл</w:t>
            </w:r>
          </w:p>
        </w:tc>
      </w:tr>
    </w:tbl>
    <w:p w:rsidR="00DF7EAD" w:rsidRDefault="00DF7EAD">
      <w:pPr>
        <w:jc w:val="center"/>
        <w:rPr>
          <w:rFonts w:ascii="PT Astra Serif" w:hAnsi="PT Astra Serif"/>
          <w:b/>
        </w:rPr>
      </w:pPr>
    </w:p>
    <w:p w:rsidR="00DF7EAD" w:rsidRDefault="00DF7EAD">
      <w:pPr>
        <w:jc w:val="right"/>
        <w:rPr>
          <w:rFonts w:ascii="PT Astra Serif" w:hAnsi="PT Astra Serif"/>
          <w:b/>
        </w:rPr>
      </w:pPr>
    </w:p>
    <w:p w:rsidR="00DF7EAD" w:rsidRDefault="00A03568">
      <w:pPr>
        <w:jc w:val="righ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Таблица № 2</w:t>
      </w:r>
    </w:p>
    <w:tbl>
      <w:tblPr>
        <w:tblW w:w="9366" w:type="dxa"/>
        <w:tblInd w:w="98" w:type="dxa"/>
        <w:tblLayout w:type="fixed"/>
        <w:tblLook w:val="04A0"/>
      </w:tblPr>
      <w:tblGrid>
        <w:gridCol w:w="7240"/>
        <w:gridCol w:w="2126"/>
      </w:tblGrid>
      <w:tr w:rsidR="00DF7EAD">
        <w:trPr>
          <w:trHeight w:val="431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Наименование материальных запасов, движимого, особо ценного движимого имущества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Единицы измерения</w:t>
            </w:r>
          </w:p>
        </w:tc>
      </w:tr>
      <w:tr w:rsidR="00DF7EAD">
        <w:trPr>
          <w:trHeight w:val="431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Полотенце для рук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Полотенце для ног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Подушка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Одеяло шерстяное детское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Одеяло байковое детское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402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Комплект постельного белья (детский бязь)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Матрац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9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Наматрасник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водонепроницаемый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Покрывало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8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Спецодежда (халат, косынка, фартук)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Салфетка тканевая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Полотенце посудное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40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Мыло хозяйственное (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кус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.)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Мыло туалетное (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кус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Бумага туалетная (4 шт.)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упаковка</w:t>
            </w:r>
          </w:p>
        </w:tc>
      </w:tr>
      <w:tr w:rsidR="00DF7EAD">
        <w:trPr>
          <w:trHeight w:val="321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Чистящее средство для сантехники (1000 мл.)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7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Чистящее средство для поверхностей (500 гр.)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73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Моющее средство для посуды (1000 мл.)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78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Моющее средство для пола (1000 мл.)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9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Чистящее средство для стекол (500 мл.)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62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Дезинфицирующее средство для поверхностей (1000 мл.)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9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Стиральный порошок (1000 гр.)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Сода пищевая (500 гр.)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Сода кальцинированная (800 гр.)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Средство для чистки ковров (1000 гр.)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Средство для чистки труб (1000 мл.)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3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Полотно нетканое для мытья пола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Метр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Ветошь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Салфетки бумажные (100 шт.)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Пачка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Салфетки для уборки универсальные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Жидкое мыло туалетное (250 гр.)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69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Антисептик (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спрей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для рук детский) Ника (750 мл.)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Щетка для пола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Швабра отжимная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7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Щетка для чистки стен, плинтусов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Щетка для мытья окон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Ведро пластмассовое 10 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Ведро пластмассовое 20 л.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Совок для мусора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Мыльница пластиковая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Корзина для белья пластиковая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51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Таз пластмассовый для влажной уборки 5 л.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Ерш для унитаза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4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Держатель для туалетной бумаги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Перчатки хозяйственные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Перчатки трикотажные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Мешки для мусора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Метла уличная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Лопата штыковая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Лопата для уборки снега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Грабли садовые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99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Электрические лампочки светодиодные энергосберегающие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9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Электрические лампы дневного света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63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Набор детской посуды (тарелка мелкая, тарелка глубокая, бокал с блюдцем)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Комплект</w:t>
            </w:r>
          </w:p>
        </w:tc>
      </w:tr>
      <w:tr w:rsidR="00DF7EAD">
        <w:trPr>
          <w:trHeight w:val="362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Ложка столовая детская из нержавеющей стали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67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Ложка чайная детская из нержавеющей стали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72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Вилка детская из нержавеющей стали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64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Нож детский столовый из нержавеющей стали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54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Кастрюля из нержавеющей стали для 1-го блюда 7 л.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258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Кастрюля из нержавеющей стали для 2-го, 3-го блюда 5 л.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58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Кастрюля из нержавеющей стали для блюд из мяса, птицы, рыбы, соусов 3 л.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7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Половник из нержавеющей стали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404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Ножи для кухни из нержавеющей стали (3 шт.)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комплект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Лопатка поварская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Гарнирная ложка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30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Противень из нержавеющей стали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Дуршлаг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Терка металлическая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Скалка деревянная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Кувшин для кипяченой воды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1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Доска разделочная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7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Контейнер для пищевых продуктов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43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Ведро эмалированное 12 л. с крышкой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  <w:tr w:rsidR="00DF7EAD">
        <w:trPr>
          <w:trHeight w:val="375"/>
        </w:trPr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7EAD" w:rsidRDefault="00A0356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Поднос прямоугольный пластмассовый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7EAD" w:rsidRDefault="00A0356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</w:tr>
    </w:tbl>
    <w:p w:rsidR="00DF7EAD" w:rsidRDefault="00DF7EAD">
      <w:pPr>
        <w:spacing w:line="276" w:lineRule="auto"/>
        <w:jc w:val="both"/>
        <w:rPr>
          <w:rFonts w:ascii="PT Astra Serif" w:hAnsi="PT Astra Serif"/>
          <w:sz w:val="24"/>
          <w:szCs w:val="24"/>
        </w:rPr>
      </w:pPr>
    </w:p>
    <w:p w:rsidR="00DF7EAD" w:rsidRDefault="00A03568">
      <w:pPr>
        <w:pStyle w:val="23"/>
        <w:shd w:val="clear" w:color="auto" w:fill="auto"/>
        <w:spacing w:before="0" w:after="0" w:line="240" w:lineRule="auto"/>
        <w:ind w:left="284"/>
        <w:jc w:val="both"/>
      </w:pPr>
      <w:r>
        <w:rPr>
          <w:rFonts w:ascii="PT Astra Serif" w:hAnsi="PT Astra Serif"/>
          <w:b/>
          <w:sz w:val="24"/>
          <w:szCs w:val="24"/>
        </w:rPr>
        <w:t>Начальник отдела</w:t>
      </w:r>
    </w:p>
    <w:p w:rsidR="00DF7EAD" w:rsidRDefault="00A03568">
      <w:pPr>
        <w:pStyle w:val="23"/>
        <w:shd w:val="clear" w:color="auto" w:fill="auto"/>
        <w:spacing w:before="0" w:after="0" w:line="240" w:lineRule="auto"/>
        <w:ind w:left="284"/>
        <w:jc w:val="both"/>
      </w:pPr>
      <w:r>
        <w:rPr>
          <w:rFonts w:ascii="PT Astra Serif" w:hAnsi="PT Astra Serif"/>
          <w:b/>
          <w:bCs/>
          <w:sz w:val="24"/>
          <w:szCs w:val="24"/>
        </w:rPr>
        <w:t>делопроизводства  и кадровой работы</w:t>
      </w:r>
      <w:r>
        <w:rPr>
          <w:rFonts w:ascii="PT Astra Serif" w:hAnsi="PT Astra Serif"/>
          <w:b/>
          <w:bCs/>
          <w:sz w:val="24"/>
          <w:szCs w:val="24"/>
        </w:rPr>
        <w:tab/>
        <w:t xml:space="preserve">                                             С.Е.Павлова</w:t>
      </w:r>
    </w:p>
    <w:p w:rsidR="00A03568" w:rsidRDefault="00A03568" w:rsidP="00A03568">
      <w:pPr>
        <w:jc w:val="both"/>
        <w:rPr>
          <w:rFonts w:ascii="PT Astra Serif" w:hAnsi="PT Astra Serif"/>
          <w:b/>
          <w:bCs/>
          <w:sz w:val="24"/>
          <w:szCs w:val="24"/>
        </w:rPr>
      </w:pPr>
    </w:p>
    <w:p w:rsidR="00DF7EAD" w:rsidRDefault="00DF7EAD">
      <w:pPr>
        <w:ind w:firstLine="10348"/>
        <w:contextualSpacing/>
        <w:rPr>
          <w:rFonts w:ascii="PT Astra Serif" w:hAnsi="PT Astra Serif"/>
          <w:sz w:val="26"/>
          <w:szCs w:val="26"/>
        </w:rPr>
      </w:pPr>
      <w:bookmarkStart w:id="2" w:name="_GoBack"/>
      <w:bookmarkEnd w:id="2"/>
    </w:p>
    <w:sectPr w:rsidR="00DF7EAD" w:rsidSect="00394826">
      <w:pgSz w:w="11906" w:h="16838"/>
      <w:pgMar w:top="1026" w:right="850" w:bottom="1134" w:left="1368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Zapf Russ">
    <w:altName w:val="Cambria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B536F"/>
    <w:multiLevelType w:val="multilevel"/>
    <w:tmpl w:val="42DEA24C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BED2B80"/>
    <w:multiLevelType w:val="multilevel"/>
    <w:tmpl w:val="321A7F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autoHyphenation/>
  <w:characterSpacingControl w:val="doNotCompress"/>
  <w:compat>
    <w:doNotExpandShiftReturn/>
  </w:compat>
  <w:rsids>
    <w:rsidRoot w:val="00DF7EAD"/>
    <w:rsid w:val="0015220D"/>
    <w:rsid w:val="002C54BF"/>
    <w:rsid w:val="00394826"/>
    <w:rsid w:val="004A44E8"/>
    <w:rsid w:val="00A03568"/>
    <w:rsid w:val="00DE2A60"/>
    <w:rsid w:val="00DF7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 w:qFormat="1"/>
    <w:lsdException w:name="caption" w:uiPriority="35" w:qFormat="1"/>
    <w:lsdException w:name="page number" w:uiPriority="0" w:unhideWhenUsed="0" w:qFormat="1"/>
    <w:lsdException w:name="List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Body Text Inden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826"/>
    <w:rPr>
      <w:lang w:eastAsia="ar-SA" w:bidi="ar-SA"/>
    </w:rPr>
  </w:style>
  <w:style w:type="paragraph" w:styleId="1">
    <w:name w:val="heading 1"/>
    <w:basedOn w:val="a"/>
    <w:next w:val="a"/>
    <w:qFormat/>
    <w:rsid w:val="00394826"/>
    <w:pPr>
      <w:keepNext/>
      <w:tabs>
        <w:tab w:val="left" w:pos="432"/>
      </w:tabs>
      <w:ind w:left="432" w:hanging="432"/>
      <w:jc w:val="both"/>
      <w:outlineLvl w:val="0"/>
    </w:pPr>
    <w:rPr>
      <w:sz w:val="26"/>
    </w:rPr>
  </w:style>
  <w:style w:type="paragraph" w:styleId="2">
    <w:name w:val="heading 2"/>
    <w:basedOn w:val="a"/>
    <w:next w:val="a"/>
    <w:qFormat/>
    <w:rsid w:val="00394826"/>
    <w:pPr>
      <w:keepNext/>
      <w:tabs>
        <w:tab w:val="left" w:pos="576"/>
      </w:tabs>
      <w:ind w:left="576" w:hanging="576"/>
      <w:jc w:val="center"/>
      <w:outlineLvl w:val="1"/>
    </w:pPr>
    <w:rPr>
      <w:sz w:val="26"/>
    </w:rPr>
  </w:style>
  <w:style w:type="paragraph" w:styleId="3">
    <w:name w:val="heading 3"/>
    <w:basedOn w:val="a"/>
    <w:next w:val="a"/>
    <w:qFormat/>
    <w:rsid w:val="00394826"/>
    <w:pPr>
      <w:keepNext/>
      <w:tabs>
        <w:tab w:val="left" w:pos="720"/>
      </w:tabs>
      <w:ind w:left="720" w:hanging="720"/>
      <w:jc w:val="center"/>
      <w:outlineLvl w:val="2"/>
    </w:pPr>
    <w:rPr>
      <w:sz w:val="26"/>
      <w:u w:val="single"/>
    </w:rPr>
  </w:style>
  <w:style w:type="paragraph" w:styleId="4">
    <w:name w:val="heading 4"/>
    <w:basedOn w:val="a"/>
    <w:next w:val="a"/>
    <w:qFormat/>
    <w:rsid w:val="00394826"/>
    <w:pPr>
      <w:keepNext/>
      <w:tabs>
        <w:tab w:val="left" w:pos="864"/>
      </w:tabs>
      <w:ind w:left="864" w:hanging="864"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394826"/>
    <w:pPr>
      <w:keepNext/>
      <w:tabs>
        <w:tab w:val="left" w:pos="1008"/>
      </w:tabs>
      <w:ind w:left="1008" w:hanging="1008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394826"/>
    <w:pPr>
      <w:keepNext/>
      <w:tabs>
        <w:tab w:val="left" w:pos="1152"/>
      </w:tabs>
      <w:ind w:left="1152" w:hanging="1152"/>
      <w:outlineLvl w:val="5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10"/>
    <w:semiHidden/>
    <w:qFormat/>
    <w:rsid w:val="00394826"/>
  </w:style>
  <w:style w:type="character" w:customStyle="1" w:styleId="10">
    <w:name w:val="Основной шрифт абзаца1"/>
    <w:qFormat/>
    <w:rsid w:val="00394826"/>
  </w:style>
  <w:style w:type="character" w:customStyle="1" w:styleId="8">
    <w:name w:val="Основной шрифт абзаца8"/>
    <w:qFormat/>
    <w:rsid w:val="00394826"/>
  </w:style>
  <w:style w:type="character" w:customStyle="1" w:styleId="Absatz-Standardschriftart">
    <w:name w:val="Absatz-Standardschriftart"/>
    <w:qFormat/>
    <w:rsid w:val="00394826"/>
  </w:style>
  <w:style w:type="character" w:customStyle="1" w:styleId="7">
    <w:name w:val="Основной шрифт абзаца7"/>
    <w:qFormat/>
    <w:rsid w:val="00394826"/>
  </w:style>
  <w:style w:type="character" w:customStyle="1" w:styleId="WW-Absatz-Standardschriftart">
    <w:name w:val="WW-Absatz-Standardschriftart"/>
    <w:qFormat/>
    <w:rsid w:val="00394826"/>
  </w:style>
  <w:style w:type="character" w:customStyle="1" w:styleId="60">
    <w:name w:val="Основной шрифт абзаца6"/>
    <w:qFormat/>
    <w:rsid w:val="00394826"/>
  </w:style>
  <w:style w:type="character" w:customStyle="1" w:styleId="50">
    <w:name w:val="Основной шрифт абзаца5"/>
    <w:qFormat/>
    <w:rsid w:val="00394826"/>
  </w:style>
  <w:style w:type="character" w:customStyle="1" w:styleId="WW-Absatz-Standardschriftart1">
    <w:name w:val="WW-Absatz-Standardschriftart1"/>
    <w:qFormat/>
    <w:rsid w:val="00394826"/>
  </w:style>
  <w:style w:type="character" w:customStyle="1" w:styleId="40">
    <w:name w:val="Основной шрифт абзаца4"/>
    <w:qFormat/>
    <w:rsid w:val="00394826"/>
  </w:style>
  <w:style w:type="character" w:customStyle="1" w:styleId="WW-Absatz-Standardschriftart11">
    <w:name w:val="WW-Absatz-Standardschriftart11"/>
    <w:qFormat/>
    <w:rsid w:val="00394826"/>
  </w:style>
  <w:style w:type="character" w:customStyle="1" w:styleId="WW-Absatz-Standardschriftart111">
    <w:name w:val="WW-Absatz-Standardschriftart111"/>
    <w:qFormat/>
    <w:rsid w:val="00394826"/>
  </w:style>
  <w:style w:type="character" w:customStyle="1" w:styleId="30">
    <w:name w:val="Основной шрифт абзаца3"/>
    <w:qFormat/>
    <w:rsid w:val="00394826"/>
  </w:style>
  <w:style w:type="character" w:customStyle="1" w:styleId="20">
    <w:name w:val="Основной шрифт абзаца2"/>
    <w:qFormat/>
    <w:rsid w:val="00394826"/>
  </w:style>
  <w:style w:type="character" w:customStyle="1" w:styleId="a4">
    <w:name w:val="Символ нумерации"/>
    <w:qFormat/>
    <w:rsid w:val="00394826"/>
  </w:style>
  <w:style w:type="character" w:customStyle="1" w:styleId="a5">
    <w:name w:val="Маркеры списка"/>
    <w:qFormat/>
    <w:rsid w:val="00394826"/>
    <w:rPr>
      <w:rFonts w:ascii="StarSymbol" w:eastAsia="StarSymbol" w:hAnsi="StarSymbol" w:cs="StarSymbol"/>
      <w:sz w:val="18"/>
      <w:szCs w:val="18"/>
    </w:rPr>
  </w:style>
  <w:style w:type="character" w:styleId="a6">
    <w:name w:val="Hyperlink"/>
    <w:rsid w:val="00394826"/>
    <w:rPr>
      <w:color w:val="000080"/>
      <w:u w:val="single"/>
    </w:rPr>
  </w:style>
  <w:style w:type="paragraph" w:styleId="a7">
    <w:name w:val="Title"/>
    <w:basedOn w:val="a"/>
    <w:next w:val="a8"/>
    <w:qFormat/>
    <w:rsid w:val="0039482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semiHidden/>
    <w:qFormat/>
    <w:rsid w:val="00394826"/>
    <w:pPr>
      <w:jc w:val="both"/>
    </w:pPr>
    <w:rPr>
      <w:sz w:val="26"/>
    </w:rPr>
  </w:style>
  <w:style w:type="paragraph" w:styleId="a9">
    <w:name w:val="List"/>
    <w:basedOn w:val="a8"/>
    <w:semiHidden/>
    <w:qFormat/>
    <w:rsid w:val="00394826"/>
    <w:rPr>
      <w:rFonts w:cs="Tahoma"/>
    </w:rPr>
  </w:style>
  <w:style w:type="paragraph" w:styleId="aa">
    <w:name w:val="caption"/>
    <w:basedOn w:val="a"/>
    <w:qFormat/>
    <w:rsid w:val="0039482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rsid w:val="00394826"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8"/>
    <w:qFormat/>
    <w:rsid w:val="0039482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aption1">
    <w:name w:val="caption1"/>
    <w:basedOn w:val="a"/>
    <w:qFormat/>
    <w:rsid w:val="0039482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Balloon Text"/>
    <w:basedOn w:val="a"/>
    <w:qFormat/>
    <w:rsid w:val="00394826"/>
    <w:rPr>
      <w:rFonts w:ascii="Tahoma" w:hAnsi="Tahoma" w:cs="Tahoma"/>
      <w:sz w:val="16"/>
      <w:szCs w:val="16"/>
    </w:rPr>
  </w:style>
  <w:style w:type="paragraph" w:customStyle="1" w:styleId="ad">
    <w:name w:val="Колонтитул"/>
    <w:basedOn w:val="a"/>
    <w:qFormat/>
    <w:rsid w:val="00394826"/>
  </w:style>
  <w:style w:type="paragraph" w:styleId="ae">
    <w:name w:val="header"/>
    <w:basedOn w:val="a"/>
    <w:semiHidden/>
    <w:rsid w:val="00394826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styleId="af">
    <w:name w:val="Body Text Indent"/>
    <w:basedOn w:val="a"/>
    <w:semiHidden/>
    <w:qFormat/>
    <w:rsid w:val="00394826"/>
    <w:pPr>
      <w:ind w:firstLine="720"/>
      <w:jc w:val="both"/>
    </w:pPr>
    <w:rPr>
      <w:sz w:val="26"/>
    </w:rPr>
  </w:style>
  <w:style w:type="paragraph" w:styleId="af0">
    <w:name w:val="footer"/>
    <w:basedOn w:val="a"/>
    <w:semiHidden/>
    <w:qFormat/>
    <w:rsid w:val="00394826"/>
    <w:pPr>
      <w:suppressLineNumbers/>
      <w:tabs>
        <w:tab w:val="center" w:pos="4818"/>
        <w:tab w:val="right" w:pos="9637"/>
      </w:tabs>
    </w:pPr>
  </w:style>
  <w:style w:type="paragraph" w:customStyle="1" w:styleId="80">
    <w:name w:val="Название8"/>
    <w:basedOn w:val="a"/>
    <w:qFormat/>
    <w:rsid w:val="0039482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81">
    <w:name w:val="Указатель8"/>
    <w:basedOn w:val="a"/>
    <w:qFormat/>
    <w:rsid w:val="00394826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a"/>
    <w:qFormat/>
    <w:rsid w:val="0039482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71">
    <w:name w:val="Указатель7"/>
    <w:basedOn w:val="a"/>
    <w:qFormat/>
    <w:rsid w:val="00394826"/>
    <w:pPr>
      <w:suppressLineNumbers/>
    </w:pPr>
    <w:rPr>
      <w:rFonts w:ascii="Arial" w:hAnsi="Arial" w:cs="Tahoma"/>
    </w:rPr>
  </w:style>
  <w:style w:type="paragraph" w:customStyle="1" w:styleId="61">
    <w:name w:val="Название6"/>
    <w:basedOn w:val="a"/>
    <w:qFormat/>
    <w:rsid w:val="0039482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62">
    <w:name w:val="Указатель6"/>
    <w:basedOn w:val="a"/>
    <w:qFormat/>
    <w:rsid w:val="00394826"/>
    <w:pPr>
      <w:suppressLineNumbers/>
    </w:pPr>
    <w:rPr>
      <w:rFonts w:ascii="Arial" w:hAnsi="Arial" w:cs="Tahoma"/>
    </w:rPr>
  </w:style>
  <w:style w:type="paragraph" w:customStyle="1" w:styleId="51">
    <w:name w:val="Название5"/>
    <w:basedOn w:val="a"/>
    <w:qFormat/>
    <w:rsid w:val="0039482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52">
    <w:name w:val="Указатель5"/>
    <w:basedOn w:val="a"/>
    <w:qFormat/>
    <w:rsid w:val="00394826"/>
    <w:pPr>
      <w:suppressLineNumbers/>
    </w:pPr>
    <w:rPr>
      <w:rFonts w:ascii="Arial" w:hAnsi="Arial" w:cs="Tahoma"/>
    </w:rPr>
  </w:style>
  <w:style w:type="paragraph" w:customStyle="1" w:styleId="41">
    <w:name w:val="Название4"/>
    <w:basedOn w:val="a"/>
    <w:qFormat/>
    <w:rsid w:val="0039482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2">
    <w:name w:val="Указатель4"/>
    <w:basedOn w:val="a"/>
    <w:qFormat/>
    <w:rsid w:val="00394826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qFormat/>
    <w:rsid w:val="0039482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2">
    <w:name w:val="Указатель3"/>
    <w:basedOn w:val="a"/>
    <w:qFormat/>
    <w:rsid w:val="00394826"/>
    <w:pPr>
      <w:suppressLineNumbers/>
    </w:pPr>
    <w:rPr>
      <w:rFonts w:cs="Tahoma"/>
    </w:rPr>
  </w:style>
  <w:style w:type="paragraph" w:customStyle="1" w:styleId="21">
    <w:name w:val="Название2"/>
    <w:basedOn w:val="a"/>
    <w:qFormat/>
    <w:rsid w:val="0039482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qFormat/>
    <w:rsid w:val="00394826"/>
    <w:pPr>
      <w:suppressLineNumbers/>
    </w:pPr>
    <w:rPr>
      <w:rFonts w:cs="Tahoma"/>
    </w:rPr>
  </w:style>
  <w:style w:type="paragraph" w:customStyle="1" w:styleId="12">
    <w:name w:val="Название1"/>
    <w:basedOn w:val="a"/>
    <w:qFormat/>
    <w:rsid w:val="0039482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394826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qFormat/>
    <w:rsid w:val="00394826"/>
    <w:pPr>
      <w:jc w:val="center"/>
    </w:pPr>
    <w:rPr>
      <w:sz w:val="26"/>
    </w:rPr>
  </w:style>
  <w:style w:type="paragraph" w:customStyle="1" w:styleId="310">
    <w:name w:val="Основной текст 31"/>
    <w:basedOn w:val="a"/>
    <w:qFormat/>
    <w:rsid w:val="00394826"/>
    <w:rPr>
      <w:sz w:val="26"/>
    </w:rPr>
  </w:style>
  <w:style w:type="paragraph" w:customStyle="1" w:styleId="14">
    <w:name w:val="Основной текст1"/>
    <w:basedOn w:val="a"/>
    <w:qFormat/>
    <w:rsid w:val="00394826"/>
    <w:pPr>
      <w:jc w:val="both"/>
    </w:pPr>
  </w:style>
  <w:style w:type="paragraph" w:customStyle="1" w:styleId="af1">
    <w:name w:val="???????"/>
    <w:qFormat/>
    <w:rsid w:val="00394826"/>
    <w:rPr>
      <w:rFonts w:ascii="Zapf Russ" w:eastAsia="Arial" w:hAnsi="Zapf Russ"/>
      <w:sz w:val="26"/>
      <w:szCs w:val="26"/>
      <w:lang w:eastAsia="ar-SA" w:bidi="ar-SA"/>
    </w:rPr>
  </w:style>
  <w:style w:type="paragraph" w:customStyle="1" w:styleId="ConsPlusNormal">
    <w:name w:val="ConsPlusNormal"/>
    <w:qFormat/>
    <w:rsid w:val="00394826"/>
    <w:pPr>
      <w:widowControl w:val="0"/>
      <w:ind w:firstLine="720"/>
    </w:pPr>
    <w:rPr>
      <w:rFonts w:ascii="Arial" w:eastAsia="Arial" w:hAnsi="Arial" w:cs="Arial"/>
      <w:lang w:eastAsia="ar-SA" w:bidi="ar-SA"/>
    </w:rPr>
  </w:style>
  <w:style w:type="paragraph" w:customStyle="1" w:styleId="ConsPlusNonformat">
    <w:name w:val="ConsPlusNonformat"/>
    <w:uiPriority w:val="99"/>
    <w:qFormat/>
    <w:rsid w:val="00394826"/>
    <w:pPr>
      <w:widowControl w:val="0"/>
    </w:pPr>
    <w:rPr>
      <w:rFonts w:ascii="Courier New" w:eastAsia="Arial" w:hAnsi="Courier New" w:cs="Courier New"/>
      <w:lang w:eastAsia="ar-SA" w:bidi="ar-SA"/>
    </w:rPr>
  </w:style>
  <w:style w:type="paragraph" w:customStyle="1" w:styleId="ConsPlusTitle">
    <w:name w:val="ConsPlusTitle"/>
    <w:qFormat/>
    <w:rsid w:val="00394826"/>
    <w:pPr>
      <w:widowControl w:val="0"/>
    </w:pPr>
    <w:rPr>
      <w:rFonts w:ascii="Arial" w:eastAsia="Arial" w:hAnsi="Arial" w:cs="Arial"/>
      <w:b/>
      <w:bCs/>
      <w:lang w:eastAsia="ar-SA" w:bidi="ar-SA"/>
    </w:rPr>
  </w:style>
  <w:style w:type="paragraph" w:customStyle="1" w:styleId="af2">
    <w:name w:val="Содержимое врезки"/>
    <w:basedOn w:val="a8"/>
    <w:qFormat/>
    <w:rsid w:val="00394826"/>
  </w:style>
  <w:style w:type="paragraph" w:customStyle="1" w:styleId="af3">
    <w:name w:val="Содержимое таблицы"/>
    <w:basedOn w:val="a"/>
    <w:qFormat/>
    <w:rsid w:val="00394826"/>
    <w:pPr>
      <w:suppressLineNumbers/>
    </w:pPr>
  </w:style>
  <w:style w:type="paragraph" w:customStyle="1" w:styleId="af4">
    <w:name w:val="Заголовок таблицы"/>
    <w:basedOn w:val="af3"/>
    <w:qFormat/>
    <w:rsid w:val="00394826"/>
    <w:pPr>
      <w:jc w:val="center"/>
    </w:pPr>
    <w:rPr>
      <w:b/>
      <w:bCs/>
    </w:rPr>
  </w:style>
  <w:style w:type="paragraph" w:customStyle="1" w:styleId="23">
    <w:name w:val="Основной текст (2)"/>
    <w:basedOn w:val="a"/>
    <w:qFormat/>
    <w:rsid w:val="00394826"/>
    <w:pPr>
      <w:shd w:val="clear" w:color="auto" w:fill="FFFFFF"/>
      <w:spacing w:before="120" w:after="300" w:line="326" w:lineRule="exact"/>
      <w:jc w:val="center"/>
    </w:pPr>
    <w:rPr>
      <w:color w:val="000000"/>
      <w:sz w:val="28"/>
      <w:szCs w:val="28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image" Target="media/image14.wmf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image" Target="media/image10.wmf"/><Relationship Id="rId2" Type="http://schemas.openxmlformats.org/officeDocument/2006/relationships/customXml" Target="../customXml/item2.xml"/><Relationship Id="rId16" Type="http://schemas.openxmlformats.org/officeDocument/2006/relationships/hyperlink" Target="./%7B&#1050;&#1086;&#1085;&#1089;&#1091;&#1083;&#1100;&#1090;&#1072;&#1085;&#1090;&#1055;&#1083;&#1102;&#1089;%7D" TargetMode="External"/><Relationship Id="rId20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5" Type="http://schemas.openxmlformats.org/officeDocument/2006/relationships/settings" Target="settings.xml"/><Relationship Id="rId15" Type="http://schemas.openxmlformats.org/officeDocument/2006/relationships/image" Target="media/image9.wmf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2.wmf"/><Relationship Id="rId4" Type="http://schemas.openxmlformats.org/officeDocument/2006/relationships/styles" Target="style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4835FE16-73D9-46EC-97AE-93A260141B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11</Pages>
  <Words>3081</Words>
  <Characters>17568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dc:description/>
  <cp:lastModifiedBy>User</cp:lastModifiedBy>
  <cp:revision>21</cp:revision>
  <cp:lastPrinted>2025-12-12T05:57:00Z</cp:lastPrinted>
  <dcterms:created xsi:type="dcterms:W3CDTF">2023-12-25T07:19:00Z</dcterms:created>
  <dcterms:modified xsi:type="dcterms:W3CDTF">2025-12-17T11:00:00Z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02D7A0C731EF4DA8B27308E5ECDFA9F4_13</vt:lpwstr>
  </property>
  <property fmtid="{D5CDD505-2E9C-101B-9397-08002B2CF9AE}" pid="3" name="KSOProductBuildVer">
    <vt:lpwstr>1049-12.2.0.17562</vt:lpwstr>
  </property>
</Properties>
</file>