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D3D" w:rsidRDefault="00C84D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4D3D" w:rsidRDefault="00E33FBA">
      <w:pPr>
        <w:tabs>
          <w:tab w:val="center" w:pos="382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E33FBA">
        <w:pict>
          <v:shape id="Надпись 5" o:spid="_x0000_s1032" style="position:absolute;left:0;text-align:left;margin-left:419.85pt;margin-top:173.7pt;width:98.05pt;height:12.55pt;z-index:251655168;mso-wrap-style:none;mso-position-horizontal-relative:page;mso-position-vertical-relative:page;v-text-anchor:middle" coordsize="" o:allowincell="f" path="m,l-127,r,-127l,-127xe" filled="f" stroked="f" strokecolor="#3465a4">
            <v:fill o:detectmouseclick="t"/>
            <w10:wrap anchorx="page" anchory="page"/>
          </v:shape>
        </w:pict>
      </w:r>
      <w:r w:rsidRPr="00E33FBA">
        <w:pict>
          <v:shape id="Надпись 4" o:spid="_x0000_s1030" style="position:absolute;left:0;text-align:left;margin-left:127pt;margin-top:173.7pt;width:98.05pt;height:12.55pt;z-index:251657216;mso-wrap-style:none;mso-position-horizontal-relative:page;mso-position-vertical-relative:page;v-text-anchor:middle" coordsize="" o:allowincell="f" path="m,l-127,r,-127l,-127xe" filled="f" stroked="f" strokecolor="#3465a4">
            <v:fill o:detectmouseclick="t"/>
            <w10:wrap anchorx="page" anchory="page"/>
          </v:shape>
        </w:pict>
      </w:r>
      <w:r w:rsidRPr="00E33FBA">
        <w:pict>
          <v:shape id="Надпись 3" o:spid="_x0000_s1028" style="position:absolute;left:0;text-align:left;margin-left:417.6pt;margin-top:174.35pt;width:98.05pt;height:21.55pt;z-index:251659264;mso-wrap-style:none;mso-position-horizontal-relative:page;mso-position-vertical-relative:page;v-text-anchor:middle" coordsize="" o:allowincell="f" path="m,l-127,r,-127l,-127xe" filled="f" stroked="f" strokecolor="#3465a4">
            <v:fill o:detectmouseclick="t"/>
            <w10:wrap anchorx="page" anchory="page"/>
          </v:shape>
        </w:pict>
      </w:r>
      <w:r w:rsidRPr="00E33FBA">
        <w:pict>
          <v:shape id="Надпись 2" o:spid="_x0000_s1026" style="position:absolute;left:0;text-align:left;margin-left:124.75pt;margin-top:174.35pt;width:98.05pt;height:21.55pt;z-index:251661312;mso-wrap-style:none;mso-position-horizontal-relative:page;mso-position-vertical-relative:page;v-text-anchor:middle" coordsize="" o:allowincell="f" path="m,l-127,r,-127l,-127xe" filled="f" stroked="f" strokecolor="#3465a4">
            <v:fill o:detectmouseclick="t"/>
            <w10:wrap anchorx="page" anchory="page"/>
          </v:shape>
        </w:pict>
      </w:r>
      <w:r w:rsidR="00C62FD6">
        <w:rPr>
          <w:noProof/>
          <w:lang w:eastAsia="ru-RU"/>
        </w:rPr>
        <w:drawing>
          <wp:inline distT="0" distB="0" distL="0" distR="0">
            <wp:extent cx="542925" cy="653415"/>
            <wp:effectExtent l="0" t="0" r="0" b="0"/>
            <wp:docPr id="5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D3D" w:rsidRDefault="00C84D3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C84D3D" w:rsidRDefault="00C62FD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АДМИНИСТРАЦИЯ</w:t>
      </w:r>
    </w:p>
    <w:p w:rsidR="00C84D3D" w:rsidRDefault="00C62FD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C84D3D" w:rsidRDefault="00C62FD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0"/>
          <w:szCs w:val="20"/>
        </w:rPr>
        <w:t>Саратовской областИ</w:t>
      </w:r>
    </w:p>
    <w:p w:rsidR="00C84D3D" w:rsidRDefault="00C84D3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</w:rPr>
      </w:pPr>
    </w:p>
    <w:p w:rsidR="00C84D3D" w:rsidRDefault="00C62FD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20"/>
        </w:rPr>
        <w:t>ПОСТАНОВЛЕНИЕ</w:t>
      </w:r>
    </w:p>
    <w:p w:rsidR="00C84D3D" w:rsidRDefault="00C84D3D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84D3D" w:rsidRDefault="00C62FD6">
      <w:pPr>
        <w:tabs>
          <w:tab w:val="center" w:pos="4677"/>
          <w:tab w:val="right" w:pos="9355"/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От </w:t>
      </w:r>
      <w:r w:rsidR="003B5685" w:rsidRPr="003B5685">
        <w:rPr>
          <w:rFonts w:ascii="Times New Roman" w:eastAsia="Times New Roman" w:hAnsi="Times New Roman" w:cs="Times New Roman"/>
          <w:sz w:val="24"/>
          <w:szCs w:val="20"/>
          <w:u w:val="single"/>
        </w:rPr>
        <w:t>01.08.2025</w:t>
      </w:r>
      <w:r w:rsidRPr="003B5685">
        <w:rPr>
          <w:rFonts w:ascii="Times New Roman" w:eastAsia="Times New Roman" w:hAnsi="Times New Roman" w:cs="Times New Roman"/>
          <w:sz w:val="24"/>
          <w:szCs w:val="20"/>
          <w:u w:val="single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</w:t>
      </w:r>
      <w:r w:rsidR="003B5685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</w:t>
      </w:r>
      <w:r w:rsidRPr="003B5685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№ </w:t>
      </w:r>
      <w:r w:rsidR="003B5685" w:rsidRPr="003B5685">
        <w:rPr>
          <w:rFonts w:ascii="Times New Roman" w:eastAsia="Times New Roman" w:hAnsi="Times New Roman" w:cs="Times New Roman"/>
          <w:sz w:val="24"/>
          <w:szCs w:val="20"/>
          <w:u w:val="single"/>
        </w:rPr>
        <w:t>961</w:t>
      </w:r>
    </w:p>
    <w:p w:rsidR="00C84D3D" w:rsidRDefault="00C84D3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C84D3D" w:rsidRDefault="00C62FD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р.п. Базарный Карабулак</w:t>
      </w:r>
    </w:p>
    <w:p w:rsidR="00C84D3D" w:rsidRDefault="00C84D3D">
      <w:pPr>
        <w:pStyle w:val="Header"/>
        <w:ind w:right="424"/>
        <w:jc w:val="center"/>
        <w:rPr>
          <w:rFonts w:ascii="PT Astra Serif" w:hAnsi="PT Astra Serif"/>
          <w:b/>
        </w:rPr>
      </w:pPr>
    </w:p>
    <w:p w:rsidR="00C84D3D" w:rsidRDefault="00C84D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4D3D" w:rsidRDefault="00C84D3D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C84D3D" w:rsidRDefault="00C62FD6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Об утверждении нормативных затрат на оказание </w:t>
      </w:r>
    </w:p>
    <w:p w:rsidR="00C84D3D" w:rsidRDefault="00C62FD6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муниципальных услуг в социальной сфере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в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C84D3D" w:rsidRDefault="00C62FD6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proofErr w:type="spellStart"/>
      <w:r>
        <w:rPr>
          <w:rFonts w:ascii="PT Astra Serif" w:hAnsi="PT Astra Serif" w:cs="Times New Roman"/>
          <w:b/>
          <w:sz w:val="24"/>
          <w:szCs w:val="24"/>
        </w:rPr>
        <w:t>Базарно-Карабулакском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муниципальном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районе</w:t>
      </w:r>
      <w:proofErr w:type="gramEnd"/>
    </w:p>
    <w:p w:rsidR="00C84D3D" w:rsidRDefault="00C84D3D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C84D3D" w:rsidRDefault="00C84D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4D3D" w:rsidRDefault="00C62FD6">
      <w:pPr>
        <w:widowControl w:val="0"/>
        <w:tabs>
          <w:tab w:val="left" w:pos="765"/>
          <w:tab w:val="center" w:pos="4677"/>
        </w:tabs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13.07.2020 года №189-ФЗ «О государственном (муниципальном) социальном заказе на оказание государственных (муниципальных) услуг в социальной сфере»,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положением о персонифицированном дополнительном образовании, утвержденном Постановлением администрации 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Базарно-Карабулакского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муниципального района Саратовской области  от 02.12.2024 № 1679 </w:t>
      </w:r>
      <w:proofErr w:type="gram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 редакции 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№ 834 от 24.06.2025 года), руководствуясь Уставом 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</w:rPr>
        <w:t xml:space="preserve"> муниципального района</w:t>
      </w:r>
    </w:p>
    <w:p w:rsidR="00C84D3D" w:rsidRDefault="00C62FD6">
      <w:pPr>
        <w:widowControl w:val="0"/>
        <w:tabs>
          <w:tab w:val="left" w:pos="765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</w:p>
    <w:p w:rsidR="00C84D3D" w:rsidRDefault="00C62FD6">
      <w:pPr>
        <w:pStyle w:val="ConsPlusNormal"/>
        <w:widowControl/>
        <w:numPr>
          <w:ilvl w:val="0"/>
          <w:numId w:val="2"/>
        </w:numPr>
        <w:spacing w:line="276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Утвердить порядок определения нормативных затрат на оказание муниципальных услуг в социальной сфере по реализации дополнительных </w:t>
      </w:r>
      <w:proofErr w:type="spellStart"/>
      <w:r>
        <w:rPr>
          <w:rFonts w:ascii="PT Astra Serif" w:hAnsi="PT Astra Serif" w:cs="Times New Roman"/>
          <w:sz w:val="24"/>
          <w:szCs w:val="24"/>
        </w:rPr>
        <w:t>общеразвивающих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программ для детей, в отношении которых осуществляется отбор исполнителей услуг, в соответствии с приложением к настоящему постановлению.</w:t>
      </w:r>
    </w:p>
    <w:p w:rsidR="00C84D3D" w:rsidRDefault="00C62FD6">
      <w:pPr>
        <w:pStyle w:val="af2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 w:cs="Times New Roman"/>
          <w:color w:val="000000"/>
          <w:spacing w:val="-1"/>
          <w:sz w:val="24"/>
          <w:szCs w:val="24"/>
        </w:rPr>
        <w:t>Контроль за</w:t>
      </w:r>
      <w:proofErr w:type="gramEnd"/>
      <w:r>
        <w:rPr>
          <w:rFonts w:ascii="PT Astra Serif" w:hAnsi="PT Astra Serif" w:cs="Times New Roman"/>
          <w:color w:val="000000"/>
          <w:spacing w:val="-1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Ю.В.Евдокимову.</w:t>
      </w:r>
    </w:p>
    <w:p w:rsidR="00C84D3D" w:rsidRDefault="00C62FD6">
      <w:pPr>
        <w:pStyle w:val="ConsPlusNormal"/>
        <w:widowControl/>
        <w:numPr>
          <w:ilvl w:val="0"/>
          <w:numId w:val="2"/>
        </w:numPr>
        <w:spacing w:line="276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Настоящее постановление вступает в силу с 1 сентября 2025 года.</w:t>
      </w:r>
    </w:p>
    <w:p w:rsidR="00C84D3D" w:rsidRDefault="00C84D3D">
      <w:pPr>
        <w:pStyle w:val="ConsPlusNormal"/>
        <w:spacing w:line="276" w:lineRule="auto"/>
        <w:ind w:left="1260"/>
        <w:jc w:val="both"/>
        <w:rPr>
          <w:rFonts w:ascii="PT Astra Serif" w:hAnsi="PT Astra Serif" w:cs="Times New Roman"/>
          <w:sz w:val="24"/>
          <w:szCs w:val="24"/>
        </w:rPr>
      </w:pPr>
    </w:p>
    <w:p w:rsidR="00C84D3D" w:rsidRDefault="00C84D3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D3D" w:rsidRDefault="00C62FD6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Врип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главы муниципального района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А.Д. Курочкин</w:t>
      </w:r>
    </w:p>
    <w:p w:rsidR="00D047F3" w:rsidRDefault="00D04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047F3" w:rsidRDefault="00D047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047F3" w:rsidRDefault="00D047F3" w:rsidP="00D047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D047F3" w:rsidRDefault="00D047F3" w:rsidP="00D047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047F3" w:rsidRDefault="00D047F3" w:rsidP="00D047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 «_____» __________ 20__ года №___</w:t>
      </w:r>
    </w:p>
    <w:p w:rsidR="00D047F3" w:rsidRDefault="00D047F3" w:rsidP="00D047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047F3" w:rsidRDefault="00D047F3" w:rsidP="00D047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определения нормативных затрат на оказание муниципальных услуг в социальной сфере по реализации дополнительных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общеразвивающих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 для детей, в отношении которых осуществляется отбор исполнителей услуг</w:t>
      </w:r>
    </w:p>
    <w:p w:rsidR="00D047F3" w:rsidRDefault="00D047F3" w:rsidP="00D047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47F3" w:rsidRDefault="00D047F3" w:rsidP="00D047F3">
      <w:pPr>
        <w:pStyle w:val="af2"/>
        <w:numPr>
          <w:ilvl w:val="0"/>
          <w:numId w:val="4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Настоящий порядок устанавливает порядок определения нормативных затрат на оказание муниципальных услуг в социальной сфере по реализации дополнительных </w:t>
      </w:r>
      <w:proofErr w:type="spellStart"/>
      <w:r>
        <w:rPr>
          <w:rFonts w:ascii="PT Astra Serif" w:hAnsi="PT Astra Serif" w:cs="Times New Roman"/>
          <w:sz w:val="24"/>
          <w:szCs w:val="24"/>
        </w:rPr>
        <w:t>общеразвивающих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программ для детей, в отношении которых осуществляется отбор исполнителей услуг, в </w:t>
      </w:r>
      <w:proofErr w:type="spellStart"/>
      <w:r>
        <w:rPr>
          <w:rFonts w:ascii="PT Astra Serif" w:hAnsi="PT Astra Serif" w:cs="Times New Roman"/>
          <w:sz w:val="24"/>
          <w:szCs w:val="24"/>
        </w:rPr>
        <w:t>Базарно-Карабулакском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муниципальном районе (далее – муниципальные услуги в социальной сфере).</w:t>
      </w:r>
    </w:p>
    <w:p w:rsidR="00D047F3" w:rsidRDefault="00D047F3" w:rsidP="00D047F3">
      <w:pPr>
        <w:pStyle w:val="af2"/>
        <w:numPr>
          <w:ilvl w:val="0"/>
          <w:numId w:val="4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Для целей настоящего Порядка используются следующие понятия: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базовый норматив затрат – значение нормативов затрат на оказание единицы муниципальной услуги в социальной сфере;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нормативные затраты - значение нормативов затрат на оказание единицы муниципальной услуги в социальной сфере с учетом корректирующих коэффициентов, которые применяются при расчете субсидий на финансовое обеспечение затрат, связанных с оказанием муниципальных услуг в социальной сфере;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корректирующие коэффициенты – коэффициенты, применяемые к базовым нормативам затрат, в целях определения нормативных затрат на оказание муниципальных услуг в социальной сфере, отражающие отраслевые особенности оказания муниципальных услуг в социальной сфере.</w:t>
      </w:r>
    </w:p>
    <w:p w:rsidR="00D047F3" w:rsidRDefault="00D047F3" w:rsidP="00D047F3">
      <w:pPr>
        <w:pStyle w:val="af2"/>
        <w:numPr>
          <w:ilvl w:val="0"/>
          <w:numId w:val="4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 w:cs="Times New Roman"/>
          <w:sz w:val="24"/>
          <w:szCs w:val="24"/>
        </w:rPr>
        <w:t xml:space="preserve">Нормативные затраты определяются в расчете на человеко-час для каждой части (модуля) дополнительной </w:t>
      </w:r>
      <w:proofErr w:type="spellStart"/>
      <w:r>
        <w:rPr>
          <w:rFonts w:ascii="PT Astra Serif" w:hAnsi="PT Astra Serif" w:cs="Times New Roman"/>
          <w:sz w:val="24"/>
          <w:szCs w:val="24"/>
        </w:rPr>
        <w:t>общеразвивающей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программы, исходя из содержащейся в общероссийском базовом (отраслевом) перечне (классификаторе) государственных и муниципальных услуг, оказываемых физическим лицам, информации о содержании и условиях (формах) оказания муниципальной услуги в социальной сфере.</w:t>
      </w:r>
      <w:proofErr w:type="gramEnd"/>
    </w:p>
    <w:p w:rsidR="00D047F3" w:rsidRDefault="00D047F3" w:rsidP="00D047F3">
      <w:pPr>
        <w:pStyle w:val="af2"/>
        <w:numPr>
          <w:ilvl w:val="0"/>
          <w:numId w:val="4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Базовый норматив затрат состоит из базового норматива затрат, непосредственно связанных с оказанием муниципальной услуги в социальной сфере и базового норматива затрат на общехозяйственные нужды на оказание муниципальной услуги в социальной сфере, и включает: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 w:cs="Times New Roman"/>
          <w:sz w:val="24"/>
          <w:szCs w:val="24"/>
        </w:rPr>
        <w:t>затраты на оплату труда работников, непосредственно связанных с оказанием муниципальной услуги в социальной сфере, а также работников,  которые не принимают непосредственного участия в оказании муниципальной услуги в социальной сфере, и начисления на выплаты по оплате труда,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актами, содержащими нормы трудового права;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затраты на приобретение материальных запасов, на приобретение и восполнение средств обучения (основных средств и нематериальных активов), используемого в процессе оказания муниципальной услуги в социальной сфере, с учетом срока их полезного использования, а также затраты на аренду средств обучения;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Theme="minorEastAsia" w:hAnsi="PT Astra Serif" w:cs="Times New Roman"/>
          <w:sz w:val="24"/>
          <w:szCs w:val="24"/>
        </w:rPr>
        <w:t xml:space="preserve">затраты на коммунальные услуги в части имущества, используемого в процессе оказания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, а также имущества, необходимого </w:t>
      </w:r>
      <w:r>
        <w:rPr>
          <w:rFonts w:ascii="PT Astra Serif" w:eastAsiaTheme="minorEastAsia" w:hAnsi="PT Astra Serif" w:cs="Times New Roman"/>
          <w:sz w:val="24"/>
          <w:szCs w:val="24"/>
        </w:rPr>
        <w:lastRenderedPageBreak/>
        <w:t xml:space="preserve">для общехозяйственных нужд, без которых оказание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 не представляется возможным</w:t>
      </w:r>
      <w:r>
        <w:rPr>
          <w:rFonts w:ascii="PT Astra Serif" w:eastAsiaTheme="minorEastAsia" w:hAnsi="PT Astra Serif" w:cs="Times New Roman"/>
          <w:sz w:val="24"/>
          <w:szCs w:val="24"/>
        </w:rPr>
        <w:t>;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Theme="minorEastAsia" w:hAnsi="PT Astra Serif" w:cs="Times New Roman"/>
          <w:sz w:val="24"/>
          <w:szCs w:val="24"/>
        </w:rPr>
        <w:t xml:space="preserve">затраты на содержание объектов недвижимого и движимого имущества, используемого в процессе оказания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, а также необходимого для общехозяйственных нужд, без которых оказание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 не представляется возможным</w:t>
      </w:r>
      <w:r>
        <w:rPr>
          <w:rFonts w:ascii="PT Astra Serif" w:eastAsiaTheme="minorEastAsia" w:hAnsi="PT Astra Serif" w:cs="Times New Roman"/>
          <w:sz w:val="24"/>
          <w:szCs w:val="24"/>
        </w:rPr>
        <w:t>;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Theme="minorEastAsia" w:hAnsi="PT Astra Serif" w:cs="Times New Roman"/>
          <w:sz w:val="24"/>
          <w:szCs w:val="24"/>
        </w:rPr>
        <w:t>затраты на приобретение услуг связи;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Theme="minorEastAsia" w:hAnsi="PT Astra Serif" w:cs="Times New Roman"/>
          <w:sz w:val="24"/>
          <w:szCs w:val="24"/>
        </w:rPr>
        <w:t>затраты на приобретение транспортных услуг;</w:t>
      </w:r>
    </w:p>
    <w:p w:rsidR="00D047F3" w:rsidRDefault="00D047F3" w:rsidP="00D047F3">
      <w:pPr>
        <w:pStyle w:val="af2"/>
        <w:spacing w:after="0"/>
        <w:ind w:left="0" w:firstLine="720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eastAsiaTheme="minorEastAsia" w:hAnsi="PT Astra Serif" w:cs="Times New Roman"/>
          <w:sz w:val="24"/>
          <w:szCs w:val="24"/>
        </w:rPr>
        <w:t xml:space="preserve">иные затраты, непосредственно связанные с оказанием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, а также затраты на прочие общехозяйственные нужды, без которых оказание </w:t>
      </w:r>
      <w:r>
        <w:rPr>
          <w:rFonts w:ascii="PT Astra Serif" w:hAnsi="PT Astra Serif" w:cs="Times New Roman"/>
          <w:sz w:val="24"/>
          <w:szCs w:val="24"/>
        </w:rPr>
        <w:t>муниципальной услуги в социальной сфере</w:t>
      </w:r>
      <w:r>
        <w:rPr>
          <w:rFonts w:ascii="PT Astra Serif" w:eastAsiaTheme="minorEastAsia" w:hAnsi="PT Astra Serif" w:cs="Times New Roman"/>
          <w:sz w:val="24"/>
          <w:szCs w:val="24"/>
        </w:rPr>
        <w:t xml:space="preserve"> не представляется возможным.</w:t>
      </w:r>
      <w:proofErr w:type="gramEnd"/>
    </w:p>
    <w:p w:rsidR="00D047F3" w:rsidRDefault="00D047F3" w:rsidP="00D047F3">
      <w:pPr>
        <w:pStyle w:val="af2"/>
        <w:numPr>
          <w:ilvl w:val="0"/>
          <w:numId w:val="4"/>
        </w:numPr>
        <w:spacing w:after="0"/>
        <w:ind w:left="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Нормативные затраты на оказание </w:t>
      </w:r>
      <w:proofErr w:type="spellStart"/>
      <w:r>
        <w:rPr>
          <w:rFonts w:ascii="PT Astra Serif" w:hAnsi="PT Astra Serif" w:cs="Times New Roman"/>
          <w:sz w:val="24"/>
          <w:szCs w:val="24"/>
          <w:lang w:val="en-US"/>
        </w:rPr>
        <w:t>i</w:t>
      </w:r>
      <w:proofErr w:type="spellEnd"/>
      <w:r>
        <w:rPr>
          <w:rFonts w:ascii="PT Astra Serif" w:hAnsi="PT Astra Serif" w:cs="Times New Roman"/>
          <w:sz w:val="24"/>
          <w:szCs w:val="24"/>
        </w:rPr>
        <w:t>-той муниципальной услуги в социальной сфере рассчитываются по формуле:</w:t>
      </w:r>
    </w:p>
    <w:p w:rsidR="00D047F3" w:rsidRDefault="00D047F3" w:rsidP="00D047F3">
      <w:pPr>
        <w:pStyle w:val="af2"/>
        <w:spacing w:after="0"/>
        <w:ind w:left="0"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D047F3" w:rsidRDefault="00D047F3" w:rsidP="00D047F3">
      <w:pPr>
        <w:spacing w:after="0"/>
        <w:ind w:firstLine="709"/>
        <w:jc w:val="center"/>
        <w:rPr>
          <w:rFonts w:ascii="PT Astra Serif" w:hAnsi="PT Astra Serif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НЗ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БНЗ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форма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сетев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техн</m:t>
              </m:r>
            </m:sub>
          </m:sSub>
          <m:r>
            <w:rPr>
              <w:rFonts w:ascii="Cambria Math" w:hAnsi="Cambria Math"/>
            </w:rPr>
            <m:t>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К</m:t>
              </m:r>
            </m:e>
            <m:sub>
              <m:r>
                <w:rPr>
                  <w:rFonts w:ascii="Cambria Math" w:hAnsi="Cambria Math"/>
                </w:rPr>
                <m:t>овз</m:t>
              </m:r>
            </m:sub>
          </m:sSub>
        </m:oMath>
      </m:oMathPara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, где</w:t>
      </w: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БНЗ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PT Astra Serif" w:eastAsiaTheme="minorEastAsia" w:hAnsi="PT Astra Serif" w:cs="Times New Roman"/>
          <w:sz w:val="24"/>
          <w:szCs w:val="24"/>
        </w:rPr>
        <w:t xml:space="preserve"> </w:t>
      </w:r>
      <w:proofErr w:type="gramStart"/>
      <w:r>
        <w:rPr>
          <w:rFonts w:ascii="PT Astra Serif" w:eastAsiaTheme="minorEastAsia" w:hAnsi="PT Astra Serif" w:cs="Times New Roman"/>
          <w:sz w:val="24"/>
          <w:szCs w:val="24"/>
        </w:rPr>
        <w:t xml:space="preserve">– значение базового норматива затрат, установленное для муниципальной услуги в социальной сфере по реализации дополнительной общеразвивающей программы </w:t>
      </w:r>
      <w:proofErr w:type="spellStart"/>
      <w:r>
        <w:rPr>
          <w:rFonts w:ascii="PT Astra Serif" w:eastAsiaTheme="minorEastAsia" w:hAnsi="PT Astra Serif" w:cs="Times New Roman"/>
          <w:i/>
          <w:iCs/>
          <w:sz w:val="24"/>
          <w:szCs w:val="24"/>
          <w:lang w:val="en-US"/>
        </w:rPr>
        <w:t>i</w:t>
      </w:r>
      <w:proofErr w:type="spellEnd"/>
      <w:r>
        <w:rPr>
          <w:rFonts w:ascii="PT Astra Serif" w:eastAsiaTheme="minorEastAsia" w:hAnsi="PT Astra Serif" w:cs="Times New Roman"/>
          <w:sz w:val="24"/>
          <w:szCs w:val="24"/>
        </w:rPr>
        <w:t>-</w:t>
      </w:r>
      <w:proofErr w:type="spellStart"/>
      <w:r>
        <w:rPr>
          <w:rFonts w:ascii="PT Astra Serif" w:eastAsiaTheme="minorEastAsia" w:hAnsi="PT Astra Serif" w:cs="Times New Roman"/>
          <w:sz w:val="24"/>
          <w:szCs w:val="24"/>
        </w:rPr>
        <w:t>й</w:t>
      </w:r>
      <w:proofErr w:type="spellEnd"/>
      <w:r>
        <w:rPr>
          <w:rFonts w:ascii="PT Astra Serif" w:eastAsiaTheme="minorEastAsia" w:hAnsi="PT Astra Serif" w:cs="Times New Roman"/>
          <w:sz w:val="24"/>
          <w:szCs w:val="24"/>
        </w:rPr>
        <w:t xml:space="preserve"> направленности, в очной форме для детей, не имеющих ограниченных возможностей здоровья, без применения технологий электронного и дистанционного образования, без применения сетевой формы реализации дополнительной </w:t>
      </w:r>
      <w:proofErr w:type="spellStart"/>
      <w:r>
        <w:rPr>
          <w:rFonts w:ascii="PT Astra Serif" w:eastAsiaTheme="minorEastAsia" w:hAnsi="PT Astra Serif" w:cs="Times New Roman"/>
          <w:sz w:val="24"/>
          <w:szCs w:val="24"/>
        </w:rPr>
        <w:t>общеразвивающей</w:t>
      </w:r>
      <w:proofErr w:type="spellEnd"/>
      <w:r>
        <w:rPr>
          <w:rFonts w:ascii="PT Astra Serif" w:eastAsiaTheme="minorEastAsia" w:hAnsi="PT Astra Serif" w:cs="Times New Roman"/>
          <w:sz w:val="24"/>
          <w:szCs w:val="24"/>
        </w:rPr>
        <w:t xml:space="preserve"> программы, в группе с базовой наполняемостью для </w:t>
      </w:r>
      <w:proofErr w:type="spellStart"/>
      <w:r>
        <w:rPr>
          <w:rFonts w:ascii="PT Astra Serif" w:eastAsiaTheme="minorEastAsia" w:hAnsi="PT Astra Serif" w:cs="Times New Roman"/>
          <w:i/>
          <w:iCs/>
          <w:sz w:val="24"/>
          <w:szCs w:val="24"/>
          <w:lang w:val="en-US"/>
        </w:rPr>
        <w:t>i</w:t>
      </w:r>
      <w:proofErr w:type="spellEnd"/>
      <w:r>
        <w:rPr>
          <w:rFonts w:ascii="PT Astra Serif" w:eastAsiaTheme="minorEastAsia" w:hAnsi="PT Astra Serif" w:cs="Times New Roman"/>
          <w:sz w:val="24"/>
          <w:szCs w:val="24"/>
        </w:rPr>
        <w:t>-</w:t>
      </w:r>
      <w:proofErr w:type="spellStart"/>
      <w:r>
        <w:rPr>
          <w:rFonts w:ascii="PT Astra Serif" w:eastAsiaTheme="minorEastAsia" w:hAnsi="PT Astra Serif" w:cs="Times New Roman"/>
          <w:sz w:val="24"/>
          <w:szCs w:val="24"/>
        </w:rPr>
        <w:t>й</w:t>
      </w:r>
      <w:proofErr w:type="spellEnd"/>
      <w:r>
        <w:rPr>
          <w:rFonts w:ascii="PT Astra Serif" w:eastAsiaTheme="minorEastAsia" w:hAnsi="PT Astra Serif" w:cs="Times New Roman"/>
          <w:sz w:val="24"/>
          <w:szCs w:val="24"/>
        </w:rPr>
        <w:t xml:space="preserve"> направленности в следующих размерах:</w:t>
      </w:r>
      <w:proofErr w:type="gramEnd"/>
    </w:p>
    <w:tbl>
      <w:tblPr>
        <w:tblStyle w:val="af6"/>
        <w:tblW w:w="9345" w:type="dxa"/>
        <w:tblLayout w:type="fixed"/>
        <w:tblLook w:val="04A0"/>
      </w:tblPr>
      <w:tblGrid>
        <w:gridCol w:w="4672"/>
        <w:gridCol w:w="4673"/>
      </w:tblGrid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Направленность дополнительной </w:t>
            </w:r>
            <w:proofErr w:type="spell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программы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Размер базового норматива затрат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БНЗ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w:proofErr w:type="gramStart"/>
            </m:oMath>
            <w:r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eastAsiaTheme="minorEastAsia" w:hAnsi="PT Astra Serif" w:cs="Times New Roman"/>
                <w:b/>
                <w:bCs/>
                <w:sz w:val="24"/>
                <w:szCs w:val="24"/>
              </w:rPr>
              <w:t>рублей/человеко-час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Техническая направленность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15.00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Художественная направленность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13.00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Социально-гуманитарная направленность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15.00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Туристско-краеведческая направленность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Физкультурно-спортивная направленность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11.00</w:t>
            </w:r>
          </w:p>
        </w:tc>
      </w:tr>
    </w:tbl>
    <w:p w:rsidR="00D047F3" w:rsidRDefault="00D047F3" w:rsidP="00D047F3">
      <w:pPr>
        <w:spacing w:after="0"/>
        <w:ind w:firstLine="709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форма</m:t>
            </m:r>
          </m:sub>
        </m:sSub>
        <m:r>
          <w:rPr>
            <w:rFonts w:ascii="Cambria Math" w:hAnsi="Cambria Math"/>
          </w:rPr>
          <m:t>-</m:t>
        </m:r>
      </m:oMath>
      <w:r>
        <w:rPr>
          <w:rFonts w:ascii="PT Astra Serif" w:eastAsiaTheme="minorEastAsia" w:hAnsi="PT Astra Serif" w:cs="Times New Roman"/>
          <w:sz w:val="24"/>
          <w:szCs w:val="24"/>
        </w:rPr>
        <w:t xml:space="preserve">значение корректирующего коэффициента, установленное для дополнительной </w:t>
      </w:r>
      <w:proofErr w:type="spellStart"/>
      <w:r>
        <w:rPr>
          <w:rFonts w:ascii="PT Astra Serif" w:eastAsiaTheme="minorEastAsia" w:hAnsi="PT Astra Serif" w:cs="Times New Roman"/>
          <w:sz w:val="24"/>
          <w:szCs w:val="24"/>
        </w:rPr>
        <w:t>общеразвивающей</w:t>
      </w:r>
      <w:proofErr w:type="spellEnd"/>
      <w:r>
        <w:rPr>
          <w:rFonts w:ascii="PT Astra Serif" w:eastAsiaTheme="minorEastAsia" w:hAnsi="PT Astra Serif" w:cs="Times New Roman"/>
          <w:sz w:val="24"/>
          <w:szCs w:val="24"/>
        </w:rPr>
        <w:t xml:space="preserve"> программы (либо ее части) в зависимости от формы обучения в следующих размерах:</w:t>
      </w:r>
    </w:p>
    <w:tbl>
      <w:tblPr>
        <w:tblStyle w:val="af6"/>
        <w:tblW w:w="9345" w:type="dxa"/>
        <w:tblLayout w:type="fixed"/>
        <w:tblLook w:val="04A0"/>
      </w:tblPr>
      <w:tblGrid>
        <w:gridCol w:w="4672"/>
        <w:gridCol w:w="4673"/>
      </w:tblGrid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Форма обучения, предусмотренная дополнительной </w:t>
            </w:r>
            <w:proofErr w:type="spell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программой (либо ее частью)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Значение корректирующего коэффициента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  <w:proofErr w:type="gramEnd"/>
                </m:e>
                <m:sub>
                  <m:r>
                    <w:rPr>
                      <w:rFonts w:ascii="Cambria Math" w:hAnsi="Cambria Math"/>
                    </w:rPr>
                    <m:t>форма</m:t>
                  </m:r>
                </m:sub>
              </m:sSub>
            </m:oMath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Очно-заочная</w:t>
            </w:r>
            <w:proofErr w:type="spellEnd"/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форма обучения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Заочная форма обучения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D047F3" w:rsidRDefault="00D047F3" w:rsidP="00D047F3">
      <w:pPr>
        <w:spacing w:after="0"/>
        <w:ind w:firstLine="709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сетев</m:t>
            </m:r>
          </m:sub>
        </m:sSub>
        <m:r>
          <w:rPr>
            <w:rFonts w:ascii="Cambria Math" w:hAnsi="Cambria Math"/>
          </w:rPr>
          <m:t>-</m:t>
        </m:r>
      </m:oMath>
      <w:r>
        <w:rPr>
          <w:rFonts w:ascii="PT Astra Serif" w:eastAsiaTheme="minorEastAsia" w:hAnsi="PT Astra Serif" w:cs="Times New Roman"/>
          <w:sz w:val="24"/>
          <w:szCs w:val="24"/>
        </w:rPr>
        <w:t>значение корректирующего коэффициента, установленное для дополнительной общеразвивающей программы (либо ее части) в зависимости от применения при ее реализации сетевой формы обучения в следующих размерах:</w:t>
      </w:r>
    </w:p>
    <w:tbl>
      <w:tblPr>
        <w:tblStyle w:val="af6"/>
        <w:tblW w:w="9345" w:type="dxa"/>
        <w:tblLayout w:type="fixed"/>
        <w:tblLook w:val="04A0"/>
      </w:tblPr>
      <w:tblGrid>
        <w:gridCol w:w="4084"/>
        <w:gridCol w:w="5261"/>
      </w:tblGrid>
      <w:tr w:rsidR="00D047F3" w:rsidTr="00736929">
        <w:tc>
          <w:tcPr>
            <w:tcW w:w="4084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Применение сетевой формы обучения при реализации дополнительной </w:t>
            </w:r>
            <w:proofErr w:type="spell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программы </w:t>
            </w: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lastRenderedPageBreak/>
              <w:t>(либо ее части)</w:t>
            </w:r>
          </w:p>
        </w:tc>
        <w:tc>
          <w:tcPr>
            <w:tcW w:w="5260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lastRenderedPageBreak/>
              <w:t>Значение корректирующего коэффициента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  <w:proofErr w:type="gramEnd"/>
                </m:e>
                <m:sub>
                  <m:r>
                    <w:rPr>
                      <w:rFonts w:ascii="Cambria Math" w:hAnsi="Cambria Math"/>
                    </w:rPr>
                    <m:t>сетев</m:t>
                  </m:r>
                </m:sub>
              </m:sSub>
            </m:oMath>
          </w:p>
        </w:tc>
      </w:tr>
      <w:tr w:rsidR="00D047F3" w:rsidTr="00736929">
        <w:tc>
          <w:tcPr>
            <w:tcW w:w="4084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Сетевая форма не применяется</w:t>
            </w:r>
          </w:p>
        </w:tc>
        <w:tc>
          <w:tcPr>
            <w:tcW w:w="5260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D047F3" w:rsidTr="00736929">
        <w:tc>
          <w:tcPr>
            <w:tcW w:w="4084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Сетевая форма применяется</w:t>
            </w:r>
          </w:p>
        </w:tc>
        <w:tc>
          <w:tcPr>
            <w:tcW w:w="5260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D047F3" w:rsidRDefault="00D047F3" w:rsidP="00D047F3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техн</m:t>
            </m:r>
          </m:sub>
        </m:sSub>
        <m:r>
          <w:rPr>
            <w:rFonts w:ascii="Cambria Math" w:hAnsi="Cambria Math"/>
          </w:rPr>
          <m:t>-</m:t>
        </m:r>
      </m:oMath>
      <w:r>
        <w:rPr>
          <w:rFonts w:ascii="PT Astra Serif" w:eastAsiaTheme="minorEastAsia" w:hAnsi="PT Astra Serif" w:cs="Times New Roman"/>
          <w:sz w:val="24"/>
          <w:szCs w:val="24"/>
        </w:rPr>
        <w:t xml:space="preserve">значение корректирующего коэффициента, установленное для дополнительной общеразвивающей программы (либо ее части) в зависимости от применения при ее реализации дистанционных технологий </w:t>
      </w:r>
      <w:proofErr w:type="gramStart"/>
      <w:r>
        <w:rPr>
          <w:rFonts w:ascii="PT Astra Serif" w:eastAsiaTheme="minorEastAsia" w:hAnsi="PT Astra Serif" w:cs="Times New Roman"/>
          <w:sz w:val="24"/>
          <w:szCs w:val="24"/>
        </w:rPr>
        <w:t>и(</w:t>
      </w:r>
      <w:proofErr w:type="gramEnd"/>
      <w:r>
        <w:rPr>
          <w:rFonts w:ascii="PT Astra Serif" w:eastAsiaTheme="minorEastAsia" w:hAnsi="PT Astra Serif" w:cs="Times New Roman"/>
          <w:sz w:val="24"/>
          <w:szCs w:val="24"/>
        </w:rPr>
        <w:t>или) технологий электронного обучения:</w:t>
      </w:r>
    </w:p>
    <w:tbl>
      <w:tblPr>
        <w:tblStyle w:val="af6"/>
        <w:tblW w:w="9345" w:type="dxa"/>
        <w:tblLayout w:type="fixed"/>
        <w:tblLook w:val="04A0"/>
      </w:tblPr>
      <w:tblGrid>
        <w:gridCol w:w="4672"/>
        <w:gridCol w:w="4673"/>
      </w:tblGrid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Применение дистанционных технологий 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и(</w:t>
            </w:r>
            <w:proofErr w:type="gram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или) технологий электронного обучения при реализации дополнительной </w:t>
            </w:r>
            <w:proofErr w:type="spell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программы (либо ее части)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Значение корректирующего коэффициента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  <w:proofErr w:type="gramEnd"/>
                </m:e>
                <m:sub>
                  <m:r>
                    <w:rPr>
                      <w:rFonts w:ascii="Cambria Math" w:hAnsi="Cambria Math"/>
                    </w:rPr>
                    <m:t>техн</m:t>
                  </m:r>
                </m:sub>
              </m:sSub>
            </m:oMath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Без применения технологий электронного обучения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или) дистанционных технологий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D047F3" w:rsidTr="00736929"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 применением технологий электронного обучения </w:t>
            </w:r>
            <w:proofErr w:type="gramStart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или) дистанционных технологий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D047F3" w:rsidRDefault="00D047F3" w:rsidP="00D047F3">
      <w:pPr>
        <w:spacing w:after="0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D047F3" w:rsidRDefault="00D047F3" w:rsidP="00D047F3">
      <w:pPr>
        <w:spacing w:after="0"/>
        <w:ind w:firstLine="709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D047F3" w:rsidRDefault="00D047F3" w:rsidP="00D047F3">
      <w:pPr>
        <w:spacing w:after="0"/>
        <w:ind w:firstLine="709"/>
        <w:jc w:val="both"/>
        <w:rPr>
          <w:rFonts w:ascii="PT Astra Serif" w:eastAsiaTheme="minorEastAsia" w:hAnsi="PT Astra Serif" w:cs="Times New Roman"/>
          <w:sz w:val="24"/>
          <w:szCs w:val="24"/>
        </w:rPr>
      </w:pPr>
    </w:p>
    <w:p w:rsidR="00D047F3" w:rsidRDefault="00D047F3" w:rsidP="00D047F3">
      <w:pPr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овз</m:t>
            </m:r>
          </m:sub>
        </m:sSub>
        <m:r>
          <w:rPr>
            <w:rFonts w:ascii="Cambria Math" w:hAnsi="Cambria Math"/>
          </w:rPr>
          <m:t>-</m:t>
        </m:r>
      </m:oMath>
      <w:r>
        <w:rPr>
          <w:rFonts w:ascii="PT Astra Serif" w:eastAsiaTheme="minorEastAsia" w:hAnsi="PT Astra Serif" w:cs="Times New Roman"/>
          <w:sz w:val="24"/>
          <w:szCs w:val="24"/>
        </w:rPr>
        <w:t>значение корректирующего коэффициента, учитывающего категорию потребителей муниципальной услуги в социальной сфере, установленное в следующих размерах:</w:t>
      </w:r>
    </w:p>
    <w:tbl>
      <w:tblPr>
        <w:tblStyle w:val="af6"/>
        <w:tblW w:w="9345" w:type="dxa"/>
        <w:tblLayout w:type="fixed"/>
        <w:tblLook w:val="04A0"/>
      </w:tblPr>
      <w:tblGrid>
        <w:gridCol w:w="4672"/>
        <w:gridCol w:w="4673"/>
      </w:tblGrid>
      <w:tr w:rsidR="00D047F3" w:rsidTr="00736929">
        <w:tc>
          <w:tcPr>
            <w:tcW w:w="4672" w:type="dxa"/>
            <w:vAlign w:val="center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Категория потребителей муниципальной услуги в социальной сфере</w:t>
            </w:r>
          </w:p>
        </w:tc>
        <w:tc>
          <w:tcPr>
            <w:tcW w:w="4672" w:type="dxa"/>
            <w:vAlign w:val="center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Значение корректирующего коэффициента</w:t>
            </w:r>
            <w:proofErr w:type="gramStart"/>
            <w:r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  <w:proofErr w:type="gramEnd"/>
                </m:e>
                <m:sub>
                  <m:r>
                    <w:rPr>
                      <w:rFonts w:ascii="Cambria Math" w:hAnsi="Cambria Math"/>
                    </w:rPr>
                    <m:t>овз</m:t>
                  </m:r>
                </m:sub>
              </m:sSub>
            </m:oMath>
          </w:p>
        </w:tc>
      </w:tr>
      <w:tr w:rsidR="00D047F3" w:rsidTr="00736929">
        <w:tc>
          <w:tcPr>
            <w:tcW w:w="4672" w:type="dxa"/>
            <w:vAlign w:val="center"/>
          </w:tcPr>
          <w:p w:rsidR="00D047F3" w:rsidRDefault="00D047F3" w:rsidP="0073692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Дети за исключением детей с ограниченными возможностями здоровья (ОВЗ)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  <w:tr w:rsidR="00D047F3" w:rsidTr="00736929">
        <w:tc>
          <w:tcPr>
            <w:tcW w:w="4672" w:type="dxa"/>
            <w:vAlign w:val="center"/>
          </w:tcPr>
          <w:p w:rsidR="00D047F3" w:rsidRDefault="00D047F3" w:rsidP="0073692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Дети с ограниченными возможностями здоровья (ОВЗ)</w:t>
            </w:r>
          </w:p>
        </w:tc>
        <w:tc>
          <w:tcPr>
            <w:tcW w:w="4672" w:type="dxa"/>
          </w:tcPr>
          <w:p w:rsidR="00D047F3" w:rsidRDefault="00D047F3" w:rsidP="0073692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D047F3" w:rsidRDefault="00D047F3" w:rsidP="00D047F3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D047F3" w:rsidRDefault="00D047F3" w:rsidP="00D047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7F3" w:rsidRDefault="00D047F3" w:rsidP="00D047F3">
      <w:pPr>
        <w:spacing w:after="0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>Заведующий сектором</w:t>
      </w:r>
    </w:p>
    <w:p w:rsidR="00D047F3" w:rsidRDefault="00D047F3" w:rsidP="00D047F3">
      <w:pPr>
        <w:spacing w:after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>делопроизводства и кадровой работы                                                    С.Е.Павлова</w:t>
      </w:r>
    </w:p>
    <w:p w:rsidR="00D047F3" w:rsidRDefault="00D047F3">
      <w:pPr>
        <w:rPr>
          <w:b/>
          <w:bCs/>
          <w:sz w:val="24"/>
          <w:szCs w:val="24"/>
        </w:rPr>
      </w:pPr>
    </w:p>
    <w:sectPr w:rsidR="00D047F3" w:rsidSect="00C84D3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746BD"/>
    <w:multiLevelType w:val="multilevel"/>
    <w:tmpl w:val="2C809F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FF477FB"/>
    <w:multiLevelType w:val="multilevel"/>
    <w:tmpl w:val="34EEEB3C"/>
    <w:lvl w:ilvl="0">
      <w:start w:val="1"/>
      <w:numFmt w:val="decimal"/>
      <w:lvlText w:val="%1."/>
      <w:lvlJc w:val="left"/>
      <w:pPr>
        <w:tabs>
          <w:tab w:val="num" w:pos="1489"/>
        </w:tabs>
        <w:ind w:left="1489" w:hanging="360"/>
      </w:pPr>
    </w:lvl>
    <w:lvl w:ilvl="1">
      <w:start w:val="1"/>
      <w:numFmt w:val="decimal"/>
      <w:lvlText w:val="%2."/>
      <w:lvlJc w:val="left"/>
      <w:pPr>
        <w:tabs>
          <w:tab w:val="num" w:pos="1849"/>
        </w:tabs>
        <w:ind w:left="1849" w:hanging="360"/>
      </w:pPr>
    </w:lvl>
    <w:lvl w:ilvl="2">
      <w:start w:val="1"/>
      <w:numFmt w:val="decimal"/>
      <w:lvlText w:val="%3."/>
      <w:lvlJc w:val="left"/>
      <w:pPr>
        <w:tabs>
          <w:tab w:val="num" w:pos="2209"/>
        </w:tabs>
        <w:ind w:left="2209" w:hanging="360"/>
      </w:pPr>
    </w:lvl>
    <w:lvl w:ilvl="3">
      <w:start w:val="1"/>
      <w:numFmt w:val="decimal"/>
      <w:lvlText w:val="%4."/>
      <w:lvlJc w:val="left"/>
      <w:pPr>
        <w:tabs>
          <w:tab w:val="num" w:pos="2569"/>
        </w:tabs>
        <w:ind w:left="2569" w:hanging="360"/>
      </w:pPr>
    </w:lvl>
    <w:lvl w:ilvl="4">
      <w:start w:val="1"/>
      <w:numFmt w:val="decimal"/>
      <w:lvlText w:val="%5."/>
      <w:lvlJc w:val="left"/>
      <w:pPr>
        <w:tabs>
          <w:tab w:val="num" w:pos="2929"/>
        </w:tabs>
        <w:ind w:left="2929" w:hanging="360"/>
      </w:pPr>
    </w:lvl>
    <w:lvl w:ilvl="5">
      <w:start w:val="1"/>
      <w:numFmt w:val="decimal"/>
      <w:lvlText w:val="%6."/>
      <w:lvlJc w:val="left"/>
      <w:pPr>
        <w:tabs>
          <w:tab w:val="num" w:pos="3289"/>
        </w:tabs>
        <w:ind w:left="3289" w:hanging="360"/>
      </w:pPr>
    </w:lvl>
    <w:lvl w:ilvl="6">
      <w:start w:val="1"/>
      <w:numFmt w:val="decimal"/>
      <w:lvlText w:val="%7."/>
      <w:lvlJc w:val="left"/>
      <w:pPr>
        <w:tabs>
          <w:tab w:val="num" w:pos="3649"/>
        </w:tabs>
        <w:ind w:left="3649" w:hanging="360"/>
      </w:pPr>
    </w:lvl>
    <w:lvl w:ilvl="7">
      <w:start w:val="1"/>
      <w:numFmt w:val="decimal"/>
      <w:lvlText w:val="%8."/>
      <w:lvlJc w:val="left"/>
      <w:pPr>
        <w:tabs>
          <w:tab w:val="num" w:pos="4009"/>
        </w:tabs>
        <w:ind w:left="4009" w:hanging="360"/>
      </w:pPr>
    </w:lvl>
    <w:lvl w:ilvl="8">
      <w:start w:val="1"/>
      <w:numFmt w:val="decimal"/>
      <w:lvlText w:val="%9."/>
      <w:lvlJc w:val="left"/>
      <w:pPr>
        <w:tabs>
          <w:tab w:val="num" w:pos="4369"/>
        </w:tabs>
        <w:ind w:left="4369" w:hanging="360"/>
      </w:pPr>
    </w:lvl>
  </w:abstractNum>
  <w:abstractNum w:abstractNumId="2">
    <w:nsid w:val="6DC45860"/>
    <w:multiLevelType w:val="multilevel"/>
    <w:tmpl w:val="3C6AFC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3F1458F"/>
    <w:multiLevelType w:val="multilevel"/>
    <w:tmpl w:val="7A3EFD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C84D3D"/>
    <w:rsid w:val="003B5685"/>
    <w:rsid w:val="00C62FD6"/>
    <w:rsid w:val="00C84D3D"/>
    <w:rsid w:val="00D047F3"/>
    <w:rsid w:val="00E33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172E00"/>
    <w:rPr>
      <w:color w:val="808080"/>
    </w:rPr>
  </w:style>
  <w:style w:type="character" w:customStyle="1" w:styleId="a4">
    <w:name w:val="Верхний колонтитул Знак"/>
    <w:basedOn w:val="a0"/>
    <w:link w:val="Header"/>
    <w:uiPriority w:val="99"/>
    <w:qFormat/>
    <w:rsid w:val="00537B06"/>
  </w:style>
  <w:style w:type="character" w:customStyle="1" w:styleId="a5">
    <w:name w:val="Нижний колонтитул Знак"/>
    <w:basedOn w:val="a0"/>
    <w:link w:val="Footer"/>
    <w:uiPriority w:val="99"/>
    <w:qFormat/>
    <w:rsid w:val="00537B06"/>
  </w:style>
  <w:style w:type="character" w:styleId="a6">
    <w:name w:val="annotation reference"/>
    <w:basedOn w:val="a0"/>
    <w:uiPriority w:val="99"/>
    <w:semiHidden/>
    <w:unhideWhenUsed/>
    <w:qFormat/>
    <w:rsid w:val="00A30CB5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qFormat/>
    <w:rsid w:val="00A30CB5"/>
    <w:rPr>
      <w:sz w:val="20"/>
      <w:szCs w:val="20"/>
    </w:rPr>
  </w:style>
  <w:style w:type="character" w:customStyle="1" w:styleId="a9">
    <w:name w:val="Тема примечания Знак"/>
    <w:basedOn w:val="a7"/>
    <w:link w:val="aa"/>
    <w:uiPriority w:val="99"/>
    <w:semiHidden/>
    <w:qFormat/>
    <w:rsid w:val="00A30CB5"/>
    <w:rPr>
      <w:b/>
      <w:bCs/>
      <w:sz w:val="20"/>
      <w:szCs w:val="20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59627C"/>
    <w:rPr>
      <w:rFonts w:ascii="Segoe UI" w:hAnsi="Segoe UI" w:cs="Segoe UI"/>
      <w:sz w:val="18"/>
      <w:szCs w:val="18"/>
    </w:rPr>
  </w:style>
  <w:style w:type="character" w:customStyle="1" w:styleId="ad">
    <w:name w:val="Символ нумерации"/>
    <w:qFormat/>
    <w:rsid w:val="00C84D3D"/>
  </w:style>
  <w:style w:type="paragraph" w:customStyle="1" w:styleId="ae">
    <w:name w:val="Заголовок"/>
    <w:basedOn w:val="a"/>
    <w:next w:val="af"/>
    <w:qFormat/>
    <w:rsid w:val="00C84D3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">
    <w:name w:val="Body Text"/>
    <w:basedOn w:val="a"/>
    <w:rsid w:val="00C84D3D"/>
    <w:pPr>
      <w:spacing w:after="140" w:line="276" w:lineRule="auto"/>
    </w:pPr>
  </w:style>
  <w:style w:type="paragraph" w:styleId="af0">
    <w:name w:val="List"/>
    <w:basedOn w:val="af"/>
    <w:rsid w:val="00C84D3D"/>
    <w:rPr>
      <w:rFonts w:cs="Lucida Sans"/>
    </w:rPr>
  </w:style>
  <w:style w:type="paragraph" w:customStyle="1" w:styleId="Caption">
    <w:name w:val="Caption"/>
    <w:basedOn w:val="a"/>
    <w:qFormat/>
    <w:rsid w:val="00C84D3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1">
    <w:name w:val="index heading"/>
    <w:basedOn w:val="a"/>
    <w:qFormat/>
    <w:rsid w:val="00C84D3D"/>
    <w:pPr>
      <w:suppressLineNumbers/>
    </w:pPr>
    <w:rPr>
      <w:rFonts w:cs="Lucida Sans"/>
    </w:rPr>
  </w:style>
  <w:style w:type="paragraph" w:styleId="af2">
    <w:name w:val="List Paragraph"/>
    <w:basedOn w:val="a"/>
    <w:uiPriority w:val="34"/>
    <w:qFormat/>
    <w:rsid w:val="00172E00"/>
    <w:pPr>
      <w:ind w:left="720"/>
      <w:contextualSpacing/>
    </w:pPr>
  </w:style>
  <w:style w:type="paragraph" w:customStyle="1" w:styleId="af3">
    <w:name w:val="Колонтитул"/>
    <w:basedOn w:val="a"/>
    <w:qFormat/>
    <w:rsid w:val="00C84D3D"/>
  </w:style>
  <w:style w:type="paragraph" w:customStyle="1" w:styleId="Header">
    <w:name w:val="Header"/>
    <w:basedOn w:val="a"/>
    <w:link w:val="a4"/>
    <w:uiPriority w:val="99"/>
    <w:unhideWhenUsed/>
    <w:rsid w:val="00537B0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5"/>
    <w:uiPriority w:val="99"/>
    <w:unhideWhenUsed/>
    <w:rsid w:val="00537B0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4541EE"/>
    <w:pPr>
      <w:widowControl w:val="0"/>
    </w:pPr>
    <w:rPr>
      <w:rFonts w:eastAsia="Times New Roman" w:cs="Calibri"/>
      <w:szCs w:val="20"/>
      <w:lang w:eastAsia="ru-RU"/>
    </w:rPr>
  </w:style>
  <w:style w:type="paragraph" w:styleId="a8">
    <w:name w:val="annotation text"/>
    <w:basedOn w:val="a"/>
    <w:link w:val="a7"/>
    <w:uiPriority w:val="99"/>
    <w:unhideWhenUsed/>
    <w:qFormat/>
    <w:rsid w:val="00A30CB5"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qFormat/>
    <w:rsid w:val="00A30CB5"/>
    <w:rPr>
      <w:b/>
      <w:bCs/>
    </w:rPr>
  </w:style>
  <w:style w:type="paragraph" w:styleId="ac">
    <w:name w:val="Balloon Text"/>
    <w:basedOn w:val="a"/>
    <w:link w:val="ab"/>
    <w:uiPriority w:val="99"/>
    <w:semiHidden/>
    <w:unhideWhenUsed/>
    <w:qFormat/>
    <w:rsid w:val="0059627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4">
    <w:name w:val="регистрационные поля"/>
    <w:basedOn w:val="a"/>
    <w:qFormat/>
    <w:rsid w:val="00C84D3D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5">
    <w:name w:val="Содержимое врезки"/>
    <w:basedOn w:val="a"/>
    <w:qFormat/>
    <w:rsid w:val="00C84D3D"/>
  </w:style>
  <w:style w:type="table" w:styleId="af6">
    <w:name w:val="Table Grid"/>
    <w:basedOn w:val="a1"/>
    <w:uiPriority w:val="39"/>
    <w:rsid w:val="000D61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1237</Words>
  <Characters>7053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Славин Семён</dc:creator>
  <dc:description/>
  <cp:lastModifiedBy>User</cp:lastModifiedBy>
  <cp:revision>8</cp:revision>
  <cp:lastPrinted>2025-08-01T08:46:00Z</cp:lastPrinted>
  <dcterms:created xsi:type="dcterms:W3CDTF">2023-05-02T13:18:00Z</dcterms:created>
  <dcterms:modified xsi:type="dcterms:W3CDTF">2025-09-10T10:47:00Z</dcterms:modified>
  <dc:language>ru-RU</dc:language>
</cp:coreProperties>
</file>