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D48" w:rsidRDefault="00001D48" w:rsidP="00001D4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  <w:b/>
          <w:sz w:val="28"/>
          <w:szCs w:val="28"/>
        </w:rPr>
      </w:pPr>
      <w:bookmarkStart w:id="0" w:name="_GoBack"/>
      <w:bookmarkEnd w:id="0"/>
    </w:p>
    <w:p w:rsidR="00001D48" w:rsidRDefault="00001D48" w:rsidP="00001D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  <w:b/>
          <w:sz w:val="28"/>
          <w:szCs w:val="28"/>
        </w:rPr>
        <w:t xml:space="preserve">Доклад </w:t>
      </w:r>
    </w:p>
    <w:p w:rsidR="00001D48" w:rsidRDefault="00001D48" w:rsidP="00001D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  <w:b/>
          <w:sz w:val="28"/>
          <w:szCs w:val="28"/>
        </w:rPr>
        <w:t>об осуществлении муниципального контроля за 202</w:t>
      </w:r>
      <w:r w:rsidR="00B20300">
        <w:rPr>
          <w:rFonts w:ascii="PT Astra Serif" w:hAnsi="PT Astra Serif" w:cs="Arial"/>
          <w:b/>
          <w:sz w:val="28"/>
          <w:szCs w:val="28"/>
        </w:rPr>
        <w:t>4</w:t>
      </w:r>
      <w:r>
        <w:rPr>
          <w:rFonts w:ascii="PT Astra Serif" w:hAnsi="PT Astra Serif" w:cs="Arial"/>
          <w:b/>
          <w:sz w:val="28"/>
          <w:szCs w:val="28"/>
        </w:rPr>
        <w:t xml:space="preserve"> год</w:t>
      </w:r>
    </w:p>
    <w:p w:rsidR="00001D48" w:rsidRPr="00001D48" w:rsidRDefault="00001D48" w:rsidP="00001D4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1.</w:t>
      </w:r>
    </w:p>
    <w:p w:rsidR="00001D48" w:rsidRPr="00001D48" w:rsidRDefault="00001D48" w:rsidP="00001D48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Состояние нормативно-правового регулирования в</w:t>
      </w:r>
      <w:r w:rsidR="00B20300">
        <w:rPr>
          <w:rFonts w:ascii="PT Astra Serif" w:hAnsi="PT Astra Serif" w:cs="Arial"/>
          <w:b/>
        </w:rPr>
        <w:t xml:space="preserve"> </w:t>
      </w:r>
      <w:r w:rsidRPr="00001D48">
        <w:rPr>
          <w:rFonts w:ascii="PT Astra Serif" w:hAnsi="PT Astra Serif" w:cs="Arial"/>
          <w:b/>
        </w:rPr>
        <w:t>соответствующей сфере деятельности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 xml:space="preserve">Осуществление муниципального контроля над деятельностью юридических лиц и индивидуальных предпринимателей ведется в пределах компетенции должностными лицами администрации </w:t>
      </w:r>
      <w:r w:rsidR="00B20300">
        <w:rPr>
          <w:rFonts w:ascii="PT Astra Serif" w:hAnsi="PT Astra Serif" w:cs="Arial"/>
        </w:rPr>
        <w:t xml:space="preserve">Старожуковского </w:t>
      </w:r>
      <w:r>
        <w:rPr>
          <w:rFonts w:ascii="PT Astra Serif" w:hAnsi="PT Astra Serif" w:cs="Arial"/>
        </w:rPr>
        <w:t xml:space="preserve">муниципального образования Базарно-Карабулакского муниципального района Саратовской области, уполномоченными на осуществление муниципального контроля в соответствии с нормативно правовыми актами, принятыми в </w:t>
      </w:r>
      <w:r w:rsidR="00B20300">
        <w:rPr>
          <w:rFonts w:ascii="PT Astra Serif" w:hAnsi="PT Astra Serif" w:cs="Arial"/>
        </w:rPr>
        <w:t>Старожуковском</w:t>
      </w:r>
      <w:r>
        <w:rPr>
          <w:rFonts w:ascii="PT Astra Serif" w:hAnsi="PT Astra Serif" w:cs="Arial"/>
        </w:rPr>
        <w:t xml:space="preserve"> муниципальном образовании, которые размещены на официальном сайте Базарно-Карабулакского муниципального района в разделе </w:t>
      </w:r>
      <w:proofErr w:type="spellStart"/>
      <w:r w:rsidR="00B20300">
        <w:rPr>
          <w:rFonts w:ascii="PT Astra Serif" w:hAnsi="PT Astra Serif" w:cs="Arial"/>
        </w:rPr>
        <w:t>Старожуковское</w:t>
      </w:r>
      <w:proofErr w:type="spellEnd"/>
      <w:r>
        <w:rPr>
          <w:rFonts w:ascii="PT Astra Serif" w:hAnsi="PT Astra Serif" w:cs="Arial"/>
        </w:rPr>
        <w:t xml:space="preserve"> МО в сети «Интернет».</w:t>
      </w:r>
      <w:proofErr w:type="gramEnd"/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Анализ муниципальных нормативных правовых актов в сфере муниципального контроля не выявил противоречий нормам Федеральных законов от 31.07.2020 № 248-ФЗ О государственном контроле (надзоре) и муниципальном контроле в Российской Федерации»,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2.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Организация государственного контроля (надзора), муниципального контроля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а) органом, уполномоченным на осуществление муниципального контроля на территории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МО, является администрация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Муниципальный контроль на территории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 осуществляется должностными лицами администрации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Функции, порядок деятельности должностных лиц администрации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МО, уполномоченных на осуществление муниципального контроля, их полномочия устанавливаются муниципальными правовыми актами, принимаемым Советом депутатов </w:t>
      </w:r>
      <w:r w:rsidR="00B20300">
        <w:rPr>
          <w:rFonts w:ascii="PT Astra Serif" w:hAnsi="PT Astra Serif" w:cs="Arial"/>
        </w:rPr>
        <w:t xml:space="preserve">Старожуковского </w:t>
      </w:r>
      <w:r>
        <w:rPr>
          <w:rFonts w:ascii="PT Astra Serif" w:hAnsi="PT Astra Serif" w:cs="Arial"/>
        </w:rPr>
        <w:t>МО.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б) Администрацией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 осуществляет следующие виды муниципального контроля: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муниципальный контроль в сфере благоустройства на территории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муниципального образования;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муниципальный контроль на автомобильном транспорте и в дорожном хозяйстве в границах населенных пунктов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муниципального образования.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пределах предоставленных полномочий администрация: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проводит проверки организаций, учреждений, предприятий независимо от их организационно-правовой формы, объектов хозяйственной и иной деятельности по выявлению несоблюдения требований законодательства на территории сельского поселения;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участвует совместно с государственными и муниципальными инспектирующими и контролирующими организациями в проведении проверок;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дает разъяснения лицам, осуществляющим хозяйственную и иную деятельность, по соблюдению требований действующего законодательства и муниципальных правовых актов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в) муниципальный контроль на территории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 осуществляется в соответствии с положениями, утвержденными решениями Совета депутатов</w:t>
      </w:r>
      <w:r w:rsidR="00B20300" w:rsidRPr="00B20300">
        <w:rPr>
          <w:rFonts w:ascii="PT Astra Serif" w:hAnsi="PT Astra Serif" w:cs="Arial"/>
        </w:rPr>
        <w:t xml:space="preserve"> </w:t>
      </w:r>
      <w:r w:rsidR="00B20300">
        <w:rPr>
          <w:rFonts w:ascii="PT Astra Serif" w:hAnsi="PT Astra Serif" w:cs="Arial"/>
        </w:rPr>
        <w:t xml:space="preserve">Старожуковского </w:t>
      </w:r>
      <w:r>
        <w:rPr>
          <w:rFonts w:ascii="PT Astra Serif" w:hAnsi="PT Astra Serif" w:cs="Arial"/>
        </w:rPr>
        <w:t>МО: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lastRenderedPageBreak/>
        <w:t xml:space="preserve">- Муниципальный контроль на автомобильном транспорте и дорожном хозяйстве в границах населенных пунктов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 – утвержден решением Совета депутатов </w:t>
      </w:r>
      <w:r w:rsidR="00B20300">
        <w:rPr>
          <w:rFonts w:ascii="PT Astra Serif" w:hAnsi="PT Astra Serif" w:cs="Arial"/>
        </w:rPr>
        <w:t xml:space="preserve">Старожуковского </w:t>
      </w:r>
      <w:r>
        <w:rPr>
          <w:rFonts w:ascii="PT Astra Serif" w:hAnsi="PT Astra Serif" w:cs="Arial"/>
        </w:rPr>
        <w:t>МО от </w:t>
      </w:r>
      <w:r w:rsidRPr="007850B4">
        <w:rPr>
          <w:rFonts w:ascii="PT Astra Serif" w:hAnsi="PT Astra Serif" w:cs="Arial"/>
        </w:rPr>
        <w:t>28.0</w:t>
      </w:r>
      <w:r w:rsidR="007850B4" w:rsidRPr="007850B4">
        <w:rPr>
          <w:rFonts w:ascii="PT Astra Serif" w:hAnsi="PT Astra Serif" w:cs="Arial"/>
        </w:rPr>
        <w:t>2</w:t>
      </w:r>
      <w:r w:rsidRPr="007850B4">
        <w:rPr>
          <w:rFonts w:ascii="PT Astra Serif" w:hAnsi="PT Astra Serif" w:cs="Arial"/>
        </w:rPr>
        <w:t>.202</w:t>
      </w:r>
      <w:r w:rsidR="007850B4" w:rsidRPr="007850B4">
        <w:rPr>
          <w:rFonts w:ascii="PT Astra Serif" w:hAnsi="PT Astra Serif" w:cs="Arial"/>
        </w:rPr>
        <w:t>5</w:t>
      </w:r>
      <w:r w:rsidRPr="007850B4">
        <w:rPr>
          <w:rFonts w:ascii="PT Astra Serif" w:hAnsi="PT Astra Serif" w:cs="Arial"/>
        </w:rPr>
        <w:t xml:space="preserve"> №</w:t>
      </w:r>
      <w:r w:rsidR="007850B4">
        <w:rPr>
          <w:rFonts w:ascii="PT Astra Serif" w:hAnsi="PT Astra Serif" w:cs="Arial"/>
        </w:rPr>
        <w:t>10</w:t>
      </w:r>
      <w:r>
        <w:rPr>
          <w:rFonts w:ascii="PT Astra Serif" w:hAnsi="PT Astra Serif" w:cs="Arial"/>
        </w:rPr>
        <w:t>;</w:t>
      </w:r>
    </w:p>
    <w:p w:rsidR="00001D48" w:rsidRPr="007850B4" w:rsidRDefault="00001D48" w:rsidP="00083257">
      <w:pPr>
        <w:spacing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 w:cs="Arial"/>
        </w:rPr>
        <w:t xml:space="preserve">- </w:t>
      </w:r>
      <w:r w:rsidRPr="007850B4">
        <w:rPr>
          <w:rFonts w:ascii="PT Astra Serif" w:hAnsi="PT Astra Serif" w:cs="Arial"/>
          <w:sz w:val="24"/>
          <w:szCs w:val="24"/>
        </w:rPr>
        <w:t xml:space="preserve">Муниципальный контроль </w:t>
      </w:r>
      <w:r w:rsidR="007850B4" w:rsidRPr="007850B4">
        <w:rPr>
          <w:rFonts w:ascii="PT Astra Serif" w:hAnsi="PT Astra Serif"/>
          <w:bCs/>
          <w:sz w:val="24"/>
          <w:szCs w:val="24"/>
        </w:rPr>
        <w:t>в сфере благоустройства на территории Старожуковского муниципального образования Базарно-Карабулакского муниципального района Саратовской области</w:t>
      </w:r>
      <w:r w:rsidRPr="007850B4">
        <w:rPr>
          <w:rFonts w:ascii="PT Astra Serif" w:hAnsi="PT Astra Serif" w:cs="Arial"/>
          <w:sz w:val="24"/>
          <w:szCs w:val="24"/>
        </w:rPr>
        <w:t xml:space="preserve"> – утвержден решением Совета депутатов </w:t>
      </w:r>
      <w:r w:rsidR="00B20300" w:rsidRPr="007850B4">
        <w:rPr>
          <w:rFonts w:ascii="PT Astra Serif" w:hAnsi="PT Astra Serif" w:cs="Arial"/>
          <w:sz w:val="24"/>
          <w:szCs w:val="24"/>
        </w:rPr>
        <w:t>Старожуковского</w:t>
      </w:r>
      <w:r w:rsidRPr="007850B4">
        <w:rPr>
          <w:rFonts w:ascii="PT Astra Serif" w:hAnsi="PT Astra Serif" w:cs="Arial"/>
          <w:sz w:val="24"/>
          <w:szCs w:val="24"/>
        </w:rPr>
        <w:t xml:space="preserve"> МО от </w:t>
      </w:r>
      <w:r w:rsidR="007850B4" w:rsidRPr="007850B4">
        <w:rPr>
          <w:rFonts w:ascii="PT Astra Serif" w:hAnsi="PT Astra Serif" w:cs="Arial"/>
          <w:sz w:val="24"/>
          <w:szCs w:val="24"/>
        </w:rPr>
        <w:t>21</w:t>
      </w:r>
      <w:r w:rsidRPr="007850B4">
        <w:rPr>
          <w:rFonts w:ascii="PT Astra Serif" w:hAnsi="PT Astra Serif" w:cs="Arial"/>
          <w:sz w:val="24"/>
          <w:szCs w:val="24"/>
        </w:rPr>
        <w:t>.0</w:t>
      </w:r>
      <w:r w:rsidR="007850B4" w:rsidRPr="007850B4">
        <w:rPr>
          <w:rFonts w:ascii="PT Astra Serif" w:hAnsi="PT Astra Serif" w:cs="Arial"/>
          <w:sz w:val="24"/>
          <w:szCs w:val="24"/>
        </w:rPr>
        <w:t>2</w:t>
      </w:r>
      <w:r w:rsidRPr="007850B4">
        <w:rPr>
          <w:rFonts w:ascii="PT Astra Serif" w:hAnsi="PT Astra Serif" w:cs="Arial"/>
          <w:sz w:val="24"/>
          <w:szCs w:val="24"/>
        </w:rPr>
        <w:t>.202</w:t>
      </w:r>
      <w:r w:rsidR="007850B4" w:rsidRPr="007850B4">
        <w:rPr>
          <w:rFonts w:ascii="PT Astra Serif" w:hAnsi="PT Astra Serif" w:cs="Arial"/>
          <w:sz w:val="24"/>
          <w:szCs w:val="24"/>
        </w:rPr>
        <w:t>5</w:t>
      </w:r>
      <w:r w:rsidRPr="007850B4">
        <w:rPr>
          <w:rFonts w:ascii="PT Astra Serif" w:hAnsi="PT Astra Serif" w:cs="Arial"/>
          <w:sz w:val="24"/>
          <w:szCs w:val="24"/>
        </w:rPr>
        <w:t xml:space="preserve"> №</w:t>
      </w:r>
      <w:r w:rsidR="007850B4" w:rsidRPr="007850B4">
        <w:rPr>
          <w:rFonts w:ascii="PT Astra Serif" w:hAnsi="PT Astra Serif" w:cs="Arial"/>
          <w:sz w:val="24"/>
          <w:szCs w:val="24"/>
        </w:rPr>
        <w:t>8</w:t>
      </w:r>
      <w:r w:rsidRPr="007850B4">
        <w:rPr>
          <w:rFonts w:ascii="PT Astra Serif" w:hAnsi="PT Astra Serif" w:cs="Arial"/>
          <w:sz w:val="24"/>
          <w:szCs w:val="24"/>
        </w:rPr>
        <w:t>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>г) должностные лица, уполномоченные на осуществление муниципального контроля при осуществлении своих функций взаимодействует с другими органами государственного контроля (надзора), муниципального контроля в соответствии с заключенными соглашениями о таком взаимодействии в соответствии с Федеральными законами от 31.07.2020 № 248-ФЗ О государственном контроле (надзоре) и муниципальном контроле в Российской Федерации, от 26.12.2008 № 294-ФЗ "О защите прав юридических лиц и индивидуальных предпринимателей при осуществлении</w:t>
      </w:r>
      <w:proofErr w:type="gramEnd"/>
      <w:r>
        <w:rPr>
          <w:rFonts w:ascii="PT Astra Serif" w:hAnsi="PT Astra Serif" w:cs="Arial"/>
        </w:rPr>
        <w:t xml:space="preserve"> государственного и муниципального контроля». В случае обнаружения в ходе проведения муниципального контроля данных, указывающих на наличие события административного правонарушения, составленный акт поверки с приложением необходимых документов направляются в орган муниципального контроля (надзора) в соответствии с заключенным соглашением;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д) подведомственных администрации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 организаций осуществляющих функции муниципального контроля на территории</w:t>
      </w:r>
      <w:r w:rsidR="00B20300" w:rsidRPr="00B20300">
        <w:rPr>
          <w:rFonts w:ascii="PT Astra Serif" w:hAnsi="PT Astra Serif" w:cs="Arial"/>
        </w:rPr>
        <w:t xml:space="preserve"> </w:t>
      </w:r>
      <w:r w:rsidR="00B20300">
        <w:rPr>
          <w:rFonts w:ascii="PT Astra Serif" w:hAnsi="PT Astra Serif" w:cs="Arial"/>
        </w:rPr>
        <w:t xml:space="preserve">Старожуковского </w:t>
      </w:r>
      <w:r>
        <w:rPr>
          <w:rFonts w:ascii="PT Astra Serif" w:hAnsi="PT Astra Serif" w:cs="Arial"/>
        </w:rPr>
        <w:t>МО – нет;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е) к выполнению мероприятий по контролю при проведении проверок эксперты и экспертные организации, не привлекались.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3.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Финансовое и кадровое обеспечение государственного контроля (надзора), муниципального контроля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а) на обеспечение исполнения функции по осуществлению муниципального контроля на территории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муниципального образования выделение бюджетных средств не предусматривалось. Финансирование на содержание муниципальных инспекторов отдельной статьей не выделено;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б) штатная численность работников муниципального контроля - 2 человека,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штат специалистов, уполномоченных осуществлять муниципальный контроль, укомплектован полностью, в настоящее время вакантных должностей не имеется;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в) мероприятия по повышению квалификации работников администрации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 - не проводились;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г) средняя нагрузка на 1 работника по фактически выполненному в отчетный период объему функций по контролю: равна 0 % ввиду отсутствия проверок, проведенных в 202</w:t>
      </w:r>
      <w:r w:rsidR="00B20300">
        <w:rPr>
          <w:rFonts w:ascii="PT Astra Serif" w:hAnsi="PT Astra Serif" w:cs="Arial"/>
        </w:rPr>
        <w:t>4</w:t>
      </w:r>
      <w:r>
        <w:rPr>
          <w:rFonts w:ascii="PT Astra Serif" w:hAnsi="PT Astra Serif" w:cs="Arial"/>
        </w:rPr>
        <w:t xml:space="preserve"> году;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д) к проведению мероприятий по контролю эксперты и представители экспертных организаций – не привлекались.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4.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Проведение государственного контроля (надзора), муниципального контроля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за отчетный период была выполнена следующая работа по осуществлению муниципального контроля: было проведено 0 % проверок, внесены изменения в муниципальные правовые акты по вопросам муниципального контроля;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б) к проведению мероприятий по контролю эксперты и представители экспертных организаций не привлекались;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>в) в отчетный период не было выявлено случаев причинения юридическими лицами и индивидуальными предпринимателями, в отношении которых осуществляются контрольно-надзорные мероприятия,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о случаях возникновения чрезвычайных ситуаций природного и техногенного характера;</w:t>
      </w:r>
      <w:proofErr w:type="gramEnd"/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lastRenderedPageBreak/>
        <w:t xml:space="preserve">г) система оценки и управления рисками причинения вреда (ущерба) охраняемым законом ценностям при осуществлении муниципального контроля на территории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 не применяется, плановые контрольные (надзорные) мероприятия не проводятся;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д) предостережения о недопустимости нарушения обязательных требований не выдавались;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е) мероприятия по контролю, при проведении которых не требуется взаимодействие органа муниципального контроля, с юридическими лицами и индивидуальными предпринимателями за отчетный период не осуществлялись;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ж) в отчетном периоде проверки в отношении субъектов малого предпринимательства не проводились.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5.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Действия органов государственного контроля (надзора), муниципального контроля по пресечению нарушений обязательных требований и (или) устранению последствий таких нарушений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а) должностными лицами администрации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 уполномоченных на осуществление муниципального контроля меры реагирования в отношении юридических лиц и индивидуальных предпринимателей не принимались, в виду отсутствия выявленных нарушений;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б) методическая работа с юридическими лицами и индивидуальными предпринимателями, в отношении которых проводятся проверки, направленная на предотвращение нарушений с их стороны, проводится специалистами администрации в соответствии с нормами Положения по осуществлению муниципального контроля в соответствующих сферах деятельности, утвержденными решениями Совета депутатов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МО;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в) фактов оспаривания в суде юридическими лицами и индивидуальными предпринимателями оснований и результатов проведения в отношении них мероприятий по контролю, не было.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6.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Анализ и оценка эффективности государственного контроля (надзора), муниципального контроля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>В 2023 году в рамках муниципального контроля 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малому и среднему бизнесу, не проводились.</w:t>
      </w:r>
      <w:proofErr w:type="gramEnd"/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В целях предупреждения нарушений подконтрольными субъектами обязательных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администрацией </w:t>
      </w:r>
      <w:r w:rsidR="00B20300">
        <w:rPr>
          <w:rFonts w:ascii="PT Astra Serif" w:hAnsi="PT Astra Serif" w:cs="Arial"/>
        </w:rPr>
        <w:t xml:space="preserve">Старожуковского </w:t>
      </w:r>
      <w:r>
        <w:rPr>
          <w:rFonts w:ascii="PT Astra Serif" w:hAnsi="PT Astra Serif" w:cs="Arial"/>
        </w:rPr>
        <w:t>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в 202</w:t>
      </w:r>
      <w:r w:rsidR="00B20300">
        <w:rPr>
          <w:rFonts w:ascii="PT Astra Serif" w:hAnsi="PT Astra Serif" w:cs="Arial"/>
        </w:rPr>
        <w:t>4</w:t>
      </w:r>
      <w:r>
        <w:rPr>
          <w:rFonts w:ascii="PT Astra Serif" w:hAnsi="PT Astra Serif" w:cs="Arial"/>
        </w:rPr>
        <w:t xml:space="preserve"> году.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Обеспечено размещение на сайте Базарно-Карабулакского муниципального района в информационно-телекоммуникационной сети «Интернет», в разделе </w:t>
      </w:r>
      <w:r w:rsidR="00B20300">
        <w:rPr>
          <w:rFonts w:ascii="PT Astra Serif" w:hAnsi="PT Astra Serif" w:cs="Arial"/>
        </w:rPr>
        <w:t>Старожуковского</w:t>
      </w:r>
      <w:r>
        <w:rPr>
          <w:rFonts w:ascii="PT Astra Serif" w:hAnsi="PT Astra Serif" w:cs="Arial"/>
        </w:rPr>
        <w:t xml:space="preserve"> муниципального образования информации, содержащей положения обязательных требований.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На регулярной основе проводились консультации в ходе личных приемов, осмотров территорий, а также посредством телефонной связи.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Проведение профилактических мероприятий, направленных на соблюдение подконтрольными субъектами обязательных требований в сфере муниципального контроля, по побуждению подконтрольных субъектов к добросовестности, способствовало улучшению в целом ситуации, повышению ответственности подконтрольных субъектов, снижению количества выявляемых нарушений обязательных требований, установленных муниципальными правовыми актами в указанной сфере.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lastRenderedPageBreak/>
        <w:t>Раздел 7.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Выводы и предложения по результатам государственного контроля (надзора), муниципального контроля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выводы и предложения по результатам осуществления муниципального контроля во всех сферах деятельности (перечисленным выше функциям), в том числе планируемые на текущий год показатели его эффективности.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Для надлежащего исполнения муниципальной функции по осуществлению муниципального контроля необходимо: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систематически организовывать проведение обучающих семинаров для специалистов, осуществляющих муниципальный контроль, для правильного применения на практике положений действующего федерального законодательства в области проведения муниципального контроля.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Иные предложения отсутствуют.</w:t>
      </w:r>
    </w:p>
    <w:p w:rsidR="00001D48" w:rsidRDefault="00001D48" w:rsidP="00083257">
      <w:pPr>
        <w:jc w:val="both"/>
        <w:rPr>
          <w:rFonts w:ascii="PT Astra Serif" w:hAnsi="PT Astra Serif"/>
          <w:sz w:val="24"/>
          <w:szCs w:val="24"/>
        </w:rPr>
      </w:pPr>
    </w:p>
    <w:p w:rsidR="00001D48" w:rsidRDefault="00001D48" w:rsidP="00083257">
      <w:pPr>
        <w:jc w:val="both"/>
      </w:pPr>
    </w:p>
    <w:p w:rsidR="00AF77B0" w:rsidRDefault="00AF77B0" w:rsidP="00083257">
      <w:pPr>
        <w:jc w:val="both"/>
      </w:pPr>
    </w:p>
    <w:sectPr w:rsidR="00AF77B0" w:rsidSect="00001D48">
      <w:type w:val="continuous"/>
      <w:pgSz w:w="11906" w:h="16838"/>
      <w:pgMar w:top="568" w:right="851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D48"/>
    <w:rsid w:val="00001D48"/>
    <w:rsid w:val="000450B9"/>
    <w:rsid w:val="00083257"/>
    <w:rsid w:val="002A7657"/>
    <w:rsid w:val="007850B4"/>
    <w:rsid w:val="00896181"/>
    <w:rsid w:val="00942EB7"/>
    <w:rsid w:val="00AF77B0"/>
    <w:rsid w:val="00B2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7850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7850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6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2025-04-14T05:10:00Z</dcterms:created>
  <dcterms:modified xsi:type="dcterms:W3CDTF">2025-04-14T05:10:00Z</dcterms:modified>
</cp:coreProperties>
</file>