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Pr="001A24A6" w:rsidRDefault="00956D52" w:rsidP="00122D93">
      <w:pPr>
        <w:jc w:val="center"/>
        <w:rPr>
          <w:b/>
        </w:rPr>
      </w:pPr>
      <w:r w:rsidRPr="001A24A6">
        <w:rPr>
          <w:b/>
        </w:rPr>
        <w:t xml:space="preserve">Доклад об осуществлении муниципального контроля на территории </w:t>
      </w:r>
      <w:r w:rsidR="00122D93" w:rsidRPr="001A24A6">
        <w:rPr>
          <w:b/>
        </w:rPr>
        <w:t xml:space="preserve">Шняевского муниципального образования Базарно-Карабулакского муниципального района Саратовской области </w:t>
      </w:r>
      <w:r w:rsidR="006932FA" w:rsidRPr="001A24A6">
        <w:rPr>
          <w:b/>
        </w:rPr>
        <w:t>за 202</w:t>
      </w:r>
      <w:r w:rsidR="000A2EB1">
        <w:rPr>
          <w:b/>
        </w:rPr>
        <w:t>2</w:t>
      </w:r>
      <w:r w:rsidR="00122D93" w:rsidRPr="001A24A6">
        <w:rPr>
          <w:b/>
        </w:rPr>
        <w:t xml:space="preserve"> год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122D93" w:rsidP="00F13B30">
      <w:pPr>
        <w:pStyle w:val="a10"/>
        <w:spacing w:before="0" w:beforeAutospacing="0" w:after="0" w:afterAutospacing="0"/>
        <w:jc w:val="both"/>
      </w:pPr>
      <w:r>
        <w:t xml:space="preserve">      </w:t>
      </w:r>
      <w:r w:rsidR="00351279" w:rsidRPr="00351279">
        <w:t xml:space="preserve">Настоящий доклад главы администрации </w:t>
      </w:r>
      <w:r>
        <w:t>Шняевского муниципального образования</w:t>
      </w:r>
      <w:r w:rsidR="00351279" w:rsidRPr="00351279">
        <w:t xml:space="preserve"> подготовлен во исполнение </w:t>
      </w:r>
      <w:r w:rsidR="00351279">
        <w:t xml:space="preserve">постановления </w:t>
      </w:r>
      <w:r w:rsidR="00351279"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="00351279"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1.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Состояние нормативно-правового регулирования в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r w:rsidR="00122D93">
        <w:t>Шняевском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</w:t>
      </w:r>
      <w:r w:rsidR="00073437">
        <w:rPr>
          <w:bCs/>
        </w:rPr>
        <w:t>й</w:t>
      </w:r>
      <w:r w:rsidR="008766F4" w:rsidRPr="00BF7691">
        <w:rPr>
          <w:bCs/>
        </w:rPr>
        <w:t xml:space="preserve"> кодекс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073437">
        <w:rPr>
          <w:color w:val="000000"/>
        </w:rPr>
        <w:t>й закон</w:t>
      </w:r>
      <w:r w:rsidRPr="00BF7691">
        <w:rPr>
          <w:color w:val="000000"/>
        </w:rPr>
        <w:t xml:space="preserve">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9F21BC">
        <w:rPr>
          <w:color w:val="000000"/>
        </w:rPr>
        <w:t>й закон</w:t>
      </w:r>
      <w:r w:rsidRPr="00BF7691">
        <w:rPr>
          <w:color w:val="000000"/>
        </w:rPr>
        <w:t xml:space="preserve">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Pr="00BF7691" w:rsidRDefault="00073437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Устав</w:t>
      </w:r>
      <w:r w:rsidR="008606BB">
        <w:t xml:space="preserve"> </w:t>
      </w:r>
      <w:r w:rsidR="00122D93">
        <w:t>Шняевского</w:t>
      </w:r>
      <w:r w:rsidR="008606BB">
        <w:t xml:space="preserve"> муниципального </w:t>
      </w:r>
      <w:r w:rsidR="00122D93">
        <w:t>образования</w:t>
      </w:r>
      <w:r w:rsidR="008606BB">
        <w:t>;</w:t>
      </w:r>
    </w:p>
    <w:p w:rsidR="00CA66D6" w:rsidRPr="001053D1" w:rsidRDefault="006854D0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1053D1">
        <w:t xml:space="preserve">- Постановление </w:t>
      </w:r>
      <w:r w:rsidR="00487747" w:rsidRPr="001053D1">
        <w:t xml:space="preserve">администрации </w:t>
      </w:r>
      <w:r w:rsidR="001053D1" w:rsidRPr="001053D1">
        <w:t>Шняевского муниципального образования от</w:t>
      </w:r>
    </w:p>
    <w:p w:rsidR="001053D1" w:rsidRDefault="001053D1" w:rsidP="00546CD4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jc w:val="both"/>
      </w:pPr>
      <w:r w:rsidRPr="001053D1">
        <w:t>25.10.</w:t>
      </w:r>
      <w:r w:rsidR="009F21BC">
        <w:t>2</w:t>
      </w:r>
      <w:r w:rsidR="00461F7F">
        <w:t xml:space="preserve">019 </w:t>
      </w:r>
      <w:r w:rsidRPr="001053D1">
        <w:t xml:space="preserve">№ 61 </w:t>
      </w:r>
      <w:r>
        <w:t>«</w:t>
      </w:r>
      <w:r w:rsidRPr="001053D1">
        <w:t>Об утверждении административного регламента по осуществлению муниципального контроля в области торговой деятельности Шняевского муниципального образования»;</w:t>
      </w:r>
    </w:p>
    <w:p w:rsidR="00546CD4" w:rsidRDefault="00EC2D9B" w:rsidP="009F21BC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546CD4">
        <w:t xml:space="preserve">- Решение Совета </w:t>
      </w:r>
      <w:r w:rsidR="009F21BC">
        <w:t xml:space="preserve"> Шняевского муниципального образования </w:t>
      </w:r>
      <w:r w:rsidRPr="00546CD4">
        <w:t xml:space="preserve">от </w:t>
      </w:r>
      <w:r w:rsidR="00546CD4" w:rsidRPr="00546CD4">
        <w:t>25</w:t>
      </w:r>
      <w:r w:rsidRPr="00546CD4">
        <w:t>.</w:t>
      </w:r>
      <w:r w:rsidR="00546CD4" w:rsidRPr="00546CD4">
        <w:t xml:space="preserve">05.2017 №11 </w:t>
      </w:r>
      <w:r w:rsidRPr="00546CD4">
        <w:t xml:space="preserve">«Об утверждении </w:t>
      </w:r>
      <w:r w:rsidR="00546CD4" w:rsidRPr="00546CD4">
        <w:t>норм и п</w:t>
      </w:r>
      <w:r w:rsidRPr="00546CD4">
        <w:t xml:space="preserve">равил благоустройства </w:t>
      </w:r>
      <w:r w:rsidR="00546CD4" w:rsidRPr="00546CD4">
        <w:t>Шняевского муниципального образования Базарно-Карабулакского муниципального района Саратовкой области</w:t>
      </w:r>
      <w:r w:rsidRPr="00546CD4">
        <w:t>»;</w:t>
      </w:r>
    </w:p>
    <w:p w:rsidR="00EC2D9B" w:rsidRDefault="00D37E5A" w:rsidP="00461F7F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</w:pPr>
      <w:r>
        <w:t xml:space="preserve">- Постановление администрации Шняевского муниципального образования от </w:t>
      </w:r>
      <w:r w:rsidR="00073437">
        <w:t>09.07.2018</w:t>
      </w:r>
      <w:r w:rsidR="00461F7F">
        <w:t xml:space="preserve">  </w:t>
      </w:r>
      <w:r>
        <w:t>№16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Шняевского муниципального образования Базарно-Карабула</w:t>
      </w:r>
      <w:r w:rsidR="001A24A6">
        <w:t>к</w:t>
      </w:r>
      <w:r>
        <w:t>ского муниципального района Саратовской области».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2.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Организация государственного контроля (надзора),</w:t>
      </w:r>
    </w:p>
    <w:p w:rsidR="002C2329" w:rsidRPr="001A24A6" w:rsidRDefault="00886888" w:rsidP="000734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122D93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4B0070">
        <w:t xml:space="preserve">сельского </w:t>
      </w:r>
      <w:r w:rsidR="00122D93">
        <w:t>Шняевского муниципального образования</w:t>
      </w:r>
      <w:r>
        <w:t xml:space="preserve"> составляет </w:t>
      </w:r>
      <w:r w:rsidR="00122D93">
        <w:t>3</w:t>
      </w:r>
      <w:r>
        <w:t xml:space="preserve"> человек</w:t>
      </w:r>
      <w:r w:rsidR="00122D93">
        <w:t>а</w:t>
      </w:r>
      <w:r>
        <w:t xml:space="preserve">.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122D93">
        <w:t>главным</w:t>
      </w:r>
      <w:r w:rsidR="00616CED">
        <w:t xml:space="preserve"> специалистом</w:t>
      </w:r>
      <w:r w:rsidRPr="003C6526">
        <w:t xml:space="preserve"> администрации </w:t>
      </w:r>
      <w:r w:rsidR="00122D93">
        <w:t>Шняевского муниципального образования.</w:t>
      </w:r>
    </w:p>
    <w:p w:rsidR="003753C6" w:rsidRPr="00122D93" w:rsidRDefault="003753C6" w:rsidP="00122D9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122D93">
        <w:t xml:space="preserve">Муниципальный контроль в сфере благоустройства осуществляется ведущим специалистом администрации </w:t>
      </w:r>
      <w:r w:rsidR="00122D93" w:rsidRPr="00122D93">
        <w:t>Шняевского муниципального образования</w:t>
      </w:r>
      <w:r w:rsidR="00122D93">
        <w:t>.</w:t>
      </w:r>
    </w:p>
    <w:tbl>
      <w:tblPr>
        <w:tblStyle w:val="ad"/>
        <w:tblW w:w="0" w:type="auto"/>
        <w:tblLook w:val="04A0"/>
      </w:tblPr>
      <w:tblGrid>
        <w:gridCol w:w="540"/>
        <w:gridCol w:w="2486"/>
        <w:gridCol w:w="3251"/>
        <w:gridCol w:w="3409"/>
      </w:tblGrid>
      <w:tr w:rsidR="002C2329" w:rsidRPr="00073437" w:rsidTr="00122D93">
        <w:tc>
          <w:tcPr>
            <w:tcW w:w="540" w:type="dxa"/>
          </w:tcPr>
          <w:p w:rsidR="00774E64" w:rsidRPr="00073437" w:rsidRDefault="002C2329" w:rsidP="00D64E08">
            <w:pPr>
              <w:jc w:val="center"/>
            </w:pPr>
            <w:r w:rsidRPr="00073437">
              <w:t>№</w:t>
            </w:r>
          </w:p>
          <w:p w:rsidR="002C2329" w:rsidRPr="00073437" w:rsidRDefault="002C2329" w:rsidP="00D64E08">
            <w:pPr>
              <w:jc w:val="center"/>
            </w:pPr>
            <w:r w:rsidRPr="00073437">
              <w:t>п/п</w:t>
            </w:r>
          </w:p>
        </w:tc>
        <w:tc>
          <w:tcPr>
            <w:tcW w:w="2486" w:type="dxa"/>
          </w:tcPr>
          <w:p w:rsidR="002C2329" w:rsidRPr="00073437" w:rsidRDefault="002C2329" w:rsidP="00D64E08">
            <w:pPr>
              <w:jc w:val="center"/>
            </w:pPr>
            <w:r w:rsidRPr="00073437">
              <w:t>Функция</w:t>
            </w:r>
            <w:r w:rsidR="00EC3759" w:rsidRPr="00073437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073437" w:rsidRDefault="00EC3759" w:rsidP="00D64E08">
            <w:pPr>
              <w:jc w:val="center"/>
            </w:pPr>
            <w:r w:rsidRPr="00073437"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073437" w:rsidRDefault="00774E64" w:rsidP="00D64E08">
            <w:pPr>
              <w:jc w:val="center"/>
            </w:pPr>
            <w:r w:rsidRPr="00073437">
              <w:t>Наименования и реквизиты нормативных правовых актов, регламентирующих порядок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331F5A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FB1812" w:rsidP="00D64E08">
            <w:pPr>
              <w:jc w:val="center"/>
            </w:pPr>
            <w:r w:rsidRPr="00073437">
              <w:t>2</w:t>
            </w:r>
          </w:p>
        </w:tc>
        <w:tc>
          <w:tcPr>
            <w:tcW w:w="2998" w:type="dxa"/>
          </w:tcPr>
          <w:p w:rsidR="002C2329" w:rsidRPr="00073437" w:rsidRDefault="00FB1812" w:rsidP="00D64E08">
            <w:pPr>
              <w:jc w:val="center"/>
            </w:pPr>
            <w:r w:rsidRPr="00073437">
              <w:t>3</w:t>
            </w:r>
          </w:p>
        </w:tc>
        <w:tc>
          <w:tcPr>
            <w:tcW w:w="3409" w:type="dxa"/>
          </w:tcPr>
          <w:p w:rsidR="002C2329" w:rsidRPr="00073437" w:rsidRDefault="00FB1812" w:rsidP="00D64E08">
            <w:pPr>
              <w:jc w:val="center"/>
            </w:pPr>
            <w:r w:rsidRPr="00073437">
              <w:t>4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122D93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3C6526" w:rsidP="00D64E08">
            <w:pPr>
              <w:jc w:val="center"/>
            </w:pPr>
            <w:r w:rsidRPr="00073437">
              <w:t xml:space="preserve">Муниципальный </w:t>
            </w:r>
            <w:r w:rsidR="00DD7153" w:rsidRPr="00073437">
              <w:t>контроль в области торговой деятельности</w:t>
            </w:r>
          </w:p>
        </w:tc>
        <w:tc>
          <w:tcPr>
            <w:tcW w:w="2998" w:type="dxa"/>
          </w:tcPr>
          <w:p w:rsidR="00073437" w:rsidRDefault="004C5B89" w:rsidP="00073437">
            <w:pPr>
              <w:rPr>
                <w:color w:val="000000"/>
              </w:rPr>
            </w:pPr>
            <w:r w:rsidRPr="00073437">
              <w:t xml:space="preserve">Задача муниципального контроля </w:t>
            </w:r>
            <w:r w:rsidR="00DD7153" w:rsidRPr="00073437">
              <w:t>включает в себя</w:t>
            </w:r>
            <w:r w:rsidR="00020BC3" w:rsidRPr="00073437">
              <w:t xml:space="preserve"> меры по устранению выявленных </w:t>
            </w:r>
            <w:r w:rsidR="00696852" w:rsidRPr="00073437">
              <w:t>н</w:t>
            </w:r>
            <w:r w:rsidR="00DD7153" w:rsidRPr="00073437">
              <w:t>арушений в области торговой деятельности</w:t>
            </w:r>
            <w:r w:rsidR="00AA5AE5" w:rsidRPr="00073437">
              <w:t xml:space="preserve">на территории сельского поселения, </w:t>
            </w:r>
            <w:r w:rsidR="00696852" w:rsidRPr="00073437">
              <w:rPr>
                <w:color w:val="000000"/>
              </w:rPr>
              <w:t xml:space="preserve">установленных нормативными правовыми актами  </w:t>
            </w:r>
            <w:r w:rsidR="00073437">
              <w:rPr>
                <w:color w:val="000000"/>
              </w:rPr>
              <w:t>Шняевского муниципального образования.</w:t>
            </w:r>
          </w:p>
          <w:p w:rsidR="00DD7153" w:rsidRPr="00073437" w:rsidRDefault="00DD7153" w:rsidP="00073437">
            <w:r w:rsidRPr="00073437"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Pr="00073437" w:rsidRDefault="00AA5AE5" w:rsidP="00073437">
            <w:r w:rsidRPr="00073437">
              <w:rPr>
                <w:color w:val="000000"/>
              </w:rPr>
              <w:t xml:space="preserve"> Результатами проведения проверок при осуществлении муниципального контроля являются</w:t>
            </w:r>
            <w:r w:rsidR="00696852" w:rsidRPr="00073437">
              <w:t xml:space="preserve">: </w:t>
            </w:r>
          </w:p>
          <w:p w:rsidR="00AA5AE5" w:rsidRPr="00073437" w:rsidRDefault="00696852" w:rsidP="00073437">
            <w:r w:rsidRPr="00073437">
              <w:t>- выдать предписание юридическому лицу, индивидуальному предпринимателю</w:t>
            </w:r>
            <w:r w:rsidR="00AA5AE5" w:rsidRPr="00073437">
              <w:t>;</w:t>
            </w:r>
          </w:p>
          <w:p w:rsidR="00696852" w:rsidRPr="00073437" w:rsidRDefault="00AA5AE5" w:rsidP="00073437">
            <w:r w:rsidRPr="00073437">
              <w:t>- принятие мер</w:t>
            </w:r>
            <w:r w:rsidR="00696852" w:rsidRPr="00073437">
              <w:t xml:space="preserve"> по контролю за устранением выявленных н</w:t>
            </w:r>
            <w:r w:rsidR="00DD7153" w:rsidRPr="00073437">
              <w:t>арушений в области торговой деятельности</w:t>
            </w:r>
            <w:r w:rsidR="00696852" w:rsidRPr="00073437">
              <w:t xml:space="preserve">, их предупреждению, предотвращению возможного причинения вреда жизни, здоровью </w:t>
            </w:r>
            <w:r w:rsidR="00696852" w:rsidRPr="00073437">
              <w:lastRenderedPageBreak/>
              <w:t>граждан, вреда животным, растениям, окружающей сре</w:t>
            </w:r>
            <w:r w:rsidR="00DD7153" w:rsidRPr="00073437">
              <w:t>де</w:t>
            </w:r>
            <w:r w:rsidR="00696852" w:rsidRPr="00073437">
              <w:t>, а также меры по привлечению лиц, допустивших выявленные нарушения, к ответственности;</w:t>
            </w:r>
          </w:p>
          <w:p w:rsidR="002C2329" w:rsidRPr="00073437" w:rsidRDefault="00696852" w:rsidP="00073437">
            <w:r w:rsidRPr="00073437">
              <w:t>- осуществлять контроль за устранением н</w:t>
            </w:r>
            <w:r w:rsidR="00DD7153" w:rsidRPr="00073437">
              <w:t>арушения в области торговой деятельности</w:t>
            </w:r>
            <w:r w:rsidRPr="00073437"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4C5B89" w:rsidRPr="00073437" w:rsidRDefault="004C5B89" w:rsidP="00280135">
            <w:pPr>
              <w:jc w:val="center"/>
            </w:pP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 w:rsidRPr="00073437">
              <w:t>Постановление администрации Шняевского муниципального образования от</w:t>
            </w:r>
          </w:p>
          <w:p w:rsidR="00073437" w:rsidRDefault="00461F7F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>
              <w:t xml:space="preserve">25.10.019 </w:t>
            </w:r>
            <w:r w:rsidR="00073437" w:rsidRPr="00073437">
              <w:t>№ 61</w:t>
            </w: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 w:rsidRPr="00073437">
              <w:t xml:space="preserve"> «Об утверждении административного регламента по осуществлению муниципального контроля в области торговой деятельности Шняевского муниципального образования»</w:t>
            </w:r>
          </w:p>
          <w:p w:rsidR="00280135" w:rsidRPr="00073437" w:rsidRDefault="00280135" w:rsidP="00280135">
            <w:pPr>
              <w:jc w:val="center"/>
            </w:pPr>
          </w:p>
        </w:tc>
      </w:tr>
      <w:tr w:rsidR="00277708" w:rsidRPr="00073437" w:rsidTr="00122D93">
        <w:tc>
          <w:tcPr>
            <w:tcW w:w="540" w:type="dxa"/>
          </w:tcPr>
          <w:p w:rsidR="00277708" w:rsidRPr="00073437" w:rsidRDefault="00122D93" w:rsidP="00D64E08">
            <w:pPr>
              <w:jc w:val="center"/>
            </w:pPr>
            <w:r w:rsidRPr="00073437">
              <w:lastRenderedPageBreak/>
              <w:t>2</w:t>
            </w:r>
          </w:p>
        </w:tc>
        <w:tc>
          <w:tcPr>
            <w:tcW w:w="2486" w:type="dxa"/>
          </w:tcPr>
          <w:p w:rsidR="00277708" w:rsidRPr="00073437" w:rsidRDefault="00277708" w:rsidP="00D64E08">
            <w:pPr>
              <w:jc w:val="center"/>
            </w:pPr>
            <w:r w:rsidRPr="00073437"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1A24A6" w:rsidRDefault="00277708" w:rsidP="001A24A6">
            <w:pPr>
              <w:rPr>
                <w:color w:val="000000"/>
                <w:shd w:val="clear" w:color="auto" w:fill="FFFFFF"/>
              </w:rPr>
            </w:pPr>
            <w:r w:rsidRPr="00073437">
              <w:rPr>
                <w:color w:val="000000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благоустройствана территории сельского поселения, установленных нормативными правовыми актами  </w:t>
            </w:r>
            <w:r w:rsidR="001A24A6">
              <w:rPr>
                <w:color w:val="000000"/>
                <w:shd w:val="clear" w:color="auto" w:fill="FFFFFF"/>
              </w:rPr>
              <w:t>Шняевского муниципального образования.</w:t>
            </w:r>
          </w:p>
          <w:p w:rsidR="00277708" w:rsidRPr="00073437" w:rsidRDefault="00277708" w:rsidP="001A24A6">
            <w:r w:rsidRPr="00073437">
              <w:rPr>
                <w:color w:val="000000"/>
                <w:shd w:val="clear" w:color="auto" w:fill="FFFFFF"/>
              </w:rPr>
              <w:t>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 xml:space="preserve">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</w:t>
            </w:r>
            <w:r w:rsidRPr="00073437">
              <w:rPr>
                <w:color w:val="000000"/>
                <w:shd w:val="clear" w:color="auto" w:fill="FFFFFF"/>
              </w:rPr>
              <w:lastRenderedPageBreak/>
              <w:t>ответственности;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установленныйпредписанием срок.</w:t>
            </w:r>
          </w:p>
        </w:tc>
        <w:tc>
          <w:tcPr>
            <w:tcW w:w="3409" w:type="dxa"/>
          </w:tcPr>
          <w:p w:rsidR="001A24A6" w:rsidRDefault="001A24A6" w:rsidP="001A24A6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>
              <w:lastRenderedPageBreak/>
              <w:t>Постановление администрации Шняевского муниципального образования от 09.07.2018 №16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Шняевского муниципального образования Базарно-Карабулакского муниципального района Саратовской области»</w:t>
            </w:r>
          </w:p>
          <w:p w:rsidR="00277708" w:rsidRPr="00073437" w:rsidRDefault="00277708" w:rsidP="00280135">
            <w:pPr>
              <w:jc w:val="center"/>
            </w:pPr>
          </w:p>
        </w:tc>
      </w:tr>
    </w:tbl>
    <w:p w:rsidR="002C2329" w:rsidRPr="001A24A6" w:rsidRDefault="00155AE9" w:rsidP="00461F7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jc w:val="center"/>
        <w:rPr>
          <w:b/>
        </w:rPr>
      </w:pPr>
      <w:r w:rsidRPr="001A24A6">
        <w:rPr>
          <w:b/>
        </w:rPr>
        <w:lastRenderedPageBreak/>
        <w:t>2.2</w:t>
      </w:r>
      <w:r w:rsidR="00122D93" w:rsidRPr="001A24A6">
        <w:rPr>
          <w:b/>
        </w:rPr>
        <w:t xml:space="preserve"> </w:t>
      </w:r>
      <w:r w:rsidR="00794057" w:rsidRPr="001A24A6">
        <w:rPr>
          <w:b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1A24A6">
        <w:rPr>
          <w:b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9889" w:type="dxa"/>
        <w:tblLook w:val="04A0"/>
      </w:tblPr>
      <w:tblGrid>
        <w:gridCol w:w="540"/>
        <w:gridCol w:w="2506"/>
        <w:gridCol w:w="2912"/>
        <w:gridCol w:w="3931"/>
      </w:tblGrid>
      <w:tr w:rsidR="00D64E08" w:rsidRPr="001A24A6" w:rsidTr="00461F7F">
        <w:tc>
          <w:tcPr>
            <w:tcW w:w="540" w:type="dxa"/>
          </w:tcPr>
          <w:p w:rsidR="00D64E08" w:rsidRPr="001A24A6" w:rsidRDefault="00D64E08" w:rsidP="00D64E08">
            <w:pPr>
              <w:jc w:val="center"/>
            </w:pPr>
            <w:r w:rsidRPr="001A24A6">
              <w:t>№ п/п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Функция по контролю (надзору)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Орган, с которым осуществляется взаимодействие</w:t>
            </w:r>
          </w:p>
        </w:tc>
        <w:tc>
          <w:tcPr>
            <w:tcW w:w="3931" w:type="dxa"/>
          </w:tcPr>
          <w:p w:rsidR="00D64E08" w:rsidRPr="001A24A6" w:rsidRDefault="00D64E08" w:rsidP="00D64E08">
            <w:pPr>
              <w:jc w:val="center"/>
            </w:pPr>
            <w:r w:rsidRPr="001A24A6">
              <w:t xml:space="preserve">Количество проведенных совместных проверок </w:t>
            </w:r>
          </w:p>
        </w:tc>
      </w:tr>
      <w:tr w:rsidR="00D64E08" w:rsidRPr="001A24A6" w:rsidTr="00461F7F">
        <w:tc>
          <w:tcPr>
            <w:tcW w:w="540" w:type="dxa"/>
          </w:tcPr>
          <w:p w:rsidR="00D64E08" w:rsidRPr="001A24A6" w:rsidRDefault="00D64E08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2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3</w:t>
            </w:r>
          </w:p>
        </w:tc>
        <w:tc>
          <w:tcPr>
            <w:tcW w:w="3931" w:type="dxa"/>
          </w:tcPr>
          <w:p w:rsidR="00D64E08" w:rsidRPr="001A24A6" w:rsidRDefault="00D64E08" w:rsidP="00D64E08">
            <w:pPr>
              <w:jc w:val="center"/>
            </w:pPr>
            <w:r w:rsidRPr="001A24A6">
              <w:t>4</w:t>
            </w:r>
          </w:p>
        </w:tc>
      </w:tr>
      <w:tr w:rsidR="00D64E08" w:rsidRPr="001A24A6" w:rsidTr="00461F7F">
        <w:tc>
          <w:tcPr>
            <w:tcW w:w="540" w:type="dxa"/>
          </w:tcPr>
          <w:p w:rsidR="00D64E08" w:rsidRPr="001A24A6" w:rsidRDefault="0078359A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3C6526" w:rsidP="00D64E08">
            <w:pPr>
              <w:jc w:val="center"/>
            </w:pPr>
            <w:r w:rsidRPr="001A24A6">
              <w:t xml:space="preserve">Муниципальный </w:t>
            </w:r>
            <w:r w:rsidR="00280135" w:rsidRPr="001A24A6"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1A24A6" w:rsidRDefault="00277708" w:rsidP="00461F7F">
            <w:pPr>
              <w:jc w:val="center"/>
            </w:pPr>
            <w:r w:rsidRPr="001A24A6">
              <w:t>в 202</w:t>
            </w:r>
            <w:r w:rsidR="00461F7F">
              <w:t>1</w:t>
            </w:r>
            <w:r w:rsidR="00294BD8" w:rsidRPr="001A24A6"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931" w:type="dxa"/>
          </w:tcPr>
          <w:p w:rsidR="00D64E08" w:rsidRPr="001A24A6" w:rsidRDefault="00577CF0" w:rsidP="00D64E08">
            <w:pPr>
              <w:jc w:val="center"/>
            </w:pPr>
            <w:r w:rsidRPr="001A24A6">
              <w:t>0</w:t>
            </w:r>
          </w:p>
        </w:tc>
      </w:tr>
      <w:tr w:rsidR="00277708" w:rsidRPr="001A24A6" w:rsidTr="00461F7F">
        <w:tc>
          <w:tcPr>
            <w:tcW w:w="540" w:type="dxa"/>
          </w:tcPr>
          <w:p w:rsidR="00277708" w:rsidRPr="001A24A6" w:rsidRDefault="0078359A" w:rsidP="00D64E08">
            <w:pPr>
              <w:jc w:val="center"/>
            </w:pPr>
            <w:r w:rsidRPr="001A24A6">
              <w:t>2</w:t>
            </w:r>
          </w:p>
        </w:tc>
        <w:tc>
          <w:tcPr>
            <w:tcW w:w="2506" w:type="dxa"/>
          </w:tcPr>
          <w:p w:rsidR="00277708" w:rsidRPr="001A24A6" w:rsidRDefault="00277708" w:rsidP="00D64E08">
            <w:pPr>
              <w:jc w:val="center"/>
            </w:pPr>
            <w:r w:rsidRPr="001A24A6"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Pr="001A24A6" w:rsidRDefault="00277708" w:rsidP="00461F7F">
            <w:pPr>
              <w:jc w:val="center"/>
            </w:pPr>
            <w:r w:rsidRPr="001A24A6">
              <w:t>В 202</w:t>
            </w:r>
            <w:r w:rsidR="00461F7F">
              <w:t>1</w:t>
            </w:r>
            <w:r w:rsidRPr="001A24A6"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931" w:type="dxa"/>
          </w:tcPr>
          <w:p w:rsidR="00277708" w:rsidRPr="001A24A6" w:rsidRDefault="00277708" w:rsidP="00D64E08">
            <w:pPr>
              <w:jc w:val="center"/>
            </w:pPr>
            <w:r w:rsidRPr="001A24A6">
              <w:t>0</w:t>
            </w:r>
          </w:p>
        </w:tc>
      </w:tr>
      <w:tr w:rsidR="00D64E08" w:rsidRPr="001A24A6" w:rsidTr="00461F7F">
        <w:tc>
          <w:tcPr>
            <w:tcW w:w="540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2506" w:type="dxa"/>
          </w:tcPr>
          <w:p w:rsidR="00D64E08" w:rsidRPr="001A24A6" w:rsidRDefault="00D64E08" w:rsidP="00D64E08">
            <w:r w:rsidRPr="001A24A6">
              <w:t xml:space="preserve">Всего </w:t>
            </w:r>
          </w:p>
        </w:tc>
        <w:tc>
          <w:tcPr>
            <w:tcW w:w="2912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3931" w:type="dxa"/>
          </w:tcPr>
          <w:p w:rsidR="00D64E08" w:rsidRPr="001A24A6" w:rsidRDefault="00577CF0" w:rsidP="00F17A73">
            <w:pPr>
              <w:jc w:val="center"/>
            </w:pPr>
            <w:r w:rsidRPr="001A24A6">
              <w:t>0</w:t>
            </w:r>
          </w:p>
        </w:tc>
      </w:tr>
    </w:tbl>
    <w:p w:rsidR="00D8786C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2.3</w:t>
      </w:r>
      <w:r w:rsidR="000642DB" w:rsidRPr="0078359A">
        <w:rPr>
          <w:b/>
        </w:rPr>
        <w:t xml:space="preserve"> Сведения о выполнении отдельных функций при осуществлении видов государственного контроля (</w:t>
      </w:r>
      <w:r w:rsidR="00193FAC" w:rsidRPr="0078359A">
        <w:rPr>
          <w:b/>
        </w:rPr>
        <w:t>надзора)</w:t>
      </w:r>
      <w:r w:rsidR="00871F5C" w:rsidRPr="0078359A">
        <w:rPr>
          <w:b/>
        </w:rPr>
        <w:t xml:space="preserve">, видов муниципального контроля </w:t>
      </w:r>
      <w:r w:rsidR="00DA0CC0" w:rsidRPr="0078359A">
        <w:rPr>
          <w:b/>
        </w:rPr>
        <w:t>подведомственными органам</w:t>
      </w:r>
      <w:r w:rsidR="00193FAC" w:rsidRPr="0078359A">
        <w:rPr>
          <w:b/>
        </w:rPr>
        <w:t>и</w:t>
      </w:r>
      <w:r w:rsidR="00DA0CC0" w:rsidRPr="0078359A">
        <w:rPr>
          <w:b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 w:rsidRPr="0078359A">
        <w:rPr>
          <w:b/>
        </w:rPr>
        <w:t>й,</w:t>
      </w:r>
      <w:r w:rsidR="00DA0CC0" w:rsidRPr="0078359A">
        <w:rPr>
          <w:b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78359A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>Подведомственных организаций, осуществляющих функции муниципального контроля</w:t>
      </w:r>
      <w:r w:rsidR="00193FAC" w:rsidRPr="0078359A">
        <w:t xml:space="preserve"> -</w:t>
      </w:r>
      <w:r w:rsidRPr="0078359A">
        <w:t xml:space="preserve"> нет. </w:t>
      </w:r>
    </w:p>
    <w:p w:rsidR="001778B5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2.4</w:t>
      </w:r>
      <w:r w:rsidR="00BD59AD" w:rsidRPr="0078359A">
        <w:rPr>
          <w:b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D59AD" w:rsidRPr="0078359A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 xml:space="preserve"> В 202</w:t>
      </w:r>
      <w:r w:rsidR="00461F7F">
        <w:t>1</w:t>
      </w:r>
      <w:r w:rsidR="008B5F57" w:rsidRPr="0078359A">
        <w:t xml:space="preserve"> году для осуществления муниципального контроля в области торговой деятельности</w:t>
      </w:r>
      <w:r w:rsidR="003753C6" w:rsidRPr="0078359A">
        <w:t>,</w:t>
      </w:r>
      <w:r w:rsidRPr="0078359A">
        <w:t xml:space="preserve"> муниципального контроля в сфере благоустройства</w:t>
      </w:r>
      <w:r w:rsidR="008B5F57" w:rsidRPr="0078359A">
        <w:rPr>
          <w:color w:val="000000"/>
        </w:rPr>
        <w:t xml:space="preserve"> - </w:t>
      </w:r>
      <w:r w:rsidR="00BD59AD" w:rsidRPr="0078359A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3.</w:t>
      </w:r>
    </w:p>
    <w:p w:rsidR="00886888" w:rsidRPr="001A24A6" w:rsidRDefault="00886888" w:rsidP="001A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Style w:val="ad"/>
        <w:tblW w:w="10031" w:type="dxa"/>
        <w:tblLook w:val="04A0"/>
      </w:tblPr>
      <w:tblGrid>
        <w:gridCol w:w="10031"/>
      </w:tblGrid>
      <w:tr w:rsidR="00581073" w:rsidTr="00461F7F">
        <w:tc>
          <w:tcPr>
            <w:tcW w:w="1003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 xml:space="preserve"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</w:t>
            </w:r>
            <w:r w:rsidR="00581073" w:rsidRPr="00581073">
              <w:rPr>
                <w:b/>
                <w:szCs w:val="28"/>
              </w:rPr>
              <w:lastRenderedPageBreak/>
              <w:t>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</w:t>
            </w:r>
            <w:r w:rsidR="00461F7F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  <w:r w:rsidR="0078359A">
              <w:rPr>
                <w:szCs w:val="28"/>
              </w:rPr>
              <w:t>Шняевского муниципального образования.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</w:t>
            </w:r>
            <w:r w:rsidR="00277708">
              <w:rPr>
                <w:szCs w:val="28"/>
              </w:rPr>
              <w:t xml:space="preserve"> в 202</w:t>
            </w:r>
            <w:r w:rsidR="00461F7F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461F7F">
              <w:rPr>
                <w:szCs w:val="28"/>
              </w:rPr>
              <w:t>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8359A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4.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Проведение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10031" w:type="dxa"/>
        <w:tblLook w:val="04A0"/>
      </w:tblPr>
      <w:tblGrid>
        <w:gridCol w:w="540"/>
        <w:gridCol w:w="2578"/>
        <w:gridCol w:w="1393"/>
        <w:gridCol w:w="1522"/>
        <w:gridCol w:w="1140"/>
        <w:gridCol w:w="2858"/>
      </w:tblGrid>
      <w:tr w:rsidR="00277708" w:rsidTr="00461F7F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858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461F7F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858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461F7F">
        <w:tc>
          <w:tcPr>
            <w:tcW w:w="540" w:type="dxa"/>
            <w:vMerge w:val="restart"/>
          </w:tcPr>
          <w:p w:rsidR="00500EC9" w:rsidRPr="003C6526" w:rsidRDefault="0078359A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</w:tr>
      <w:tr w:rsidR="00277708" w:rsidTr="00461F7F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</w:tr>
      <w:tr w:rsidR="00277708" w:rsidTr="00461F7F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</w:tr>
      <w:tr w:rsidR="00B803C3" w:rsidTr="00461F7F">
        <w:tc>
          <w:tcPr>
            <w:tcW w:w="540" w:type="dxa"/>
            <w:vMerge w:val="restart"/>
          </w:tcPr>
          <w:p w:rsidR="00B803C3" w:rsidRPr="003C6526" w:rsidRDefault="0078359A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</w:tr>
      <w:tr w:rsidR="00B803C3" w:rsidTr="00461F7F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</w:tr>
      <w:tr w:rsidR="00B803C3" w:rsidTr="00461F7F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</w:tr>
      <w:tr w:rsidR="003753C6" w:rsidTr="00461F7F">
        <w:tc>
          <w:tcPr>
            <w:tcW w:w="540" w:type="dxa"/>
          </w:tcPr>
          <w:p w:rsidR="003753C6" w:rsidRPr="003C652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 (надзору),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461F7F">
        <w:rPr>
          <w:color w:val="000000" w:themeColor="text1"/>
        </w:rPr>
        <w:t>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B803C3">
        <w:rPr>
          <w:color w:val="000000" w:themeColor="text1"/>
        </w:rPr>
        <w:t>в 202</w:t>
      </w:r>
      <w:r w:rsidR="00461F7F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</w:t>
      </w:r>
      <w:r w:rsidR="00343452" w:rsidRPr="00232449">
        <w:rPr>
          <w:b/>
        </w:rPr>
        <w:lastRenderedPageBreak/>
        <w:t xml:space="preserve">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78359A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78359A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78359A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p w:rsidR="001A24A6" w:rsidRPr="008F5C8B" w:rsidRDefault="001A24A6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</w:p>
    <w:tbl>
      <w:tblPr>
        <w:tblStyle w:val="ad"/>
        <w:tblW w:w="9606" w:type="dxa"/>
        <w:tblLook w:val="04A0"/>
      </w:tblPr>
      <w:tblGrid>
        <w:gridCol w:w="540"/>
        <w:gridCol w:w="2517"/>
        <w:gridCol w:w="6549"/>
      </w:tblGrid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549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 xml:space="preserve">, муниципального контроля с юридическими лицами и индивидуальными </w:t>
            </w:r>
            <w:r w:rsidR="000173A6" w:rsidRPr="0015110B">
              <w:lastRenderedPageBreak/>
              <w:t>предпринимателями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549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1A24A6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549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1A24A6" w:rsidRDefault="0073493E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78359A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>Сведения о количестве проведенных в отчетном периоде проверок в</w:t>
      </w:r>
    </w:p>
    <w:p w:rsidR="00583DCA" w:rsidRPr="008F5C8B" w:rsidRDefault="00FE78D6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t xml:space="preserve"> отношении субъектов малого предпринимательства. </w:t>
      </w:r>
    </w:p>
    <w:tbl>
      <w:tblPr>
        <w:tblStyle w:val="ad"/>
        <w:tblW w:w="10031" w:type="dxa"/>
        <w:tblLook w:val="04A0"/>
      </w:tblPr>
      <w:tblGrid>
        <w:gridCol w:w="540"/>
        <w:gridCol w:w="2516"/>
        <w:gridCol w:w="6975"/>
      </w:tblGrid>
      <w:tr w:rsidR="002C2DD0" w:rsidRPr="0015110B" w:rsidTr="00461F7F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975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461F7F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975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461F7F">
        <w:tc>
          <w:tcPr>
            <w:tcW w:w="540" w:type="dxa"/>
          </w:tcPr>
          <w:p w:rsidR="002C2DD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975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461F7F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97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461F7F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975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5.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Действия органов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10031" w:type="dxa"/>
        <w:tblLook w:val="04A0"/>
      </w:tblPr>
      <w:tblGrid>
        <w:gridCol w:w="10031"/>
      </w:tblGrid>
      <w:tr w:rsidR="003A1A84" w:rsidTr="003D2C0B">
        <w:tc>
          <w:tcPr>
            <w:tcW w:w="1003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3D2C0B">
              <w:rPr>
                <w:szCs w:val="28"/>
              </w:rPr>
              <w:t>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D8028E">
              <w:rPr>
                <w:szCs w:val="28"/>
              </w:rPr>
              <w:t>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="0078359A">
              <w:rPr>
                <w:szCs w:val="28"/>
              </w:rPr>
              <w:t>.</w:t>
            </w:r>
          </w:p>
          <w:p w:rsidR="0078359A" w:rsidRPr="002555D1" w:rsidRDefault="0078359A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3D2C0B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6.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Анализ и оценка эффективности государственного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10031" w:type="dxa"/>
        <w:tblLook w:val="04A0"/>
      </w:tblPr>
      <w:tblGrid>
        <w:gridCol w:w="10031"/>
      </w:tblGrid>
      <w:tr w:rsidR="00F20079" w:rsidTr="003D2C0B">
        <w:tc>
          <w:tcPr>
            <w:tcW w:w="1003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</w:t>
            </w:r>
            <w:r w:rsidR="003D2C0B">
              <w:t>1</w:t>
            </w:r>
            <w:r>
              <w:t xml:space="preserve"> год утвержден не был.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>
              <w:t xml:space="preserve">– </w:t>
            </w:r>
            <w:r w:rsidR="0078359A">
              <w:t>2</w:t>
            </w:r>
            <w:r w:rsidR="00F17A73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78359A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78359A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</w:t>
            </w:r>
            <w:r>
              <w:rPr>
                <w:color w:val="000000"/>
              </w:rPr>
              <w:lastRenderedPageBreak/>
              <w:t>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5E2B36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86888" w:rsidRPr="0015110B" w:rsidRDefault="00886888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7.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Выводы и предложения по результатам государственного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</w:t>
      </w:r>
      <w:r w:rsidR="003D2C0B">
        <w:t>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 xml:space="preserve">запланировано на территории </w:t>
      </w:r>
      <w:r w:rsidR="0078359A">
        <w:t xml:space="preserve">Шняевского </w:t>
      </w:r>
      <w:r w:rsidR="00F0415F" w:rsidRPr="00F0415F">
        <w:t>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="004F6DF2"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78359A">
        <w:rPr>
          <w:b/>
        </w:rPr>
        <w:t xml:space="preserve">арственного контроля (надзора) </w:t>
      </w:r>
      <w:r w:rsidR="004F6DF2" w:rsidRPr="004F6DF2">
        <w:rPr>
          <w:b/>
        </w:rPr>
        <w:t>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="00AB2F7F" w:rsidRPr="00AB2F7F">
        <w:rPr>
          <w:b/>
        </w:rPr>
        <w:t xml:space="preserve"> Иные предложения, связанные с осуществлением государственного (надзора),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AC18B8" w:rsidRPr="0078359A" w:rsidRDefault="00AC18B8" w:rsidP="0078359A">
      <w:pPr>
        <w:rPr>
          <w:b/>
        </w:rPr>
      </w:pPr>
      <w:r w:rsidRPr="0078359A">
        <w:rPr>
          <w:b/>
        </w:rPr>
        <w:t xml:space="preserve">Глава администрации </w:t>
      </w:r>
      <w:r w:rsidR="0078359A" w:rsidRPr="0078359A">
        <w:rPr>
          <w:b/>
        </w:rPr>
        <w:t>Шняевского</w:t>
      </w:r>
    </w:p>
    <w:p w:rsidR="0078359A" w:rsidRPr="0078359A" w:rsidRDefault="0078359A" w:rsidP="0078359A">
      <w:pPr>
        <w:rPr>
          <w:b/>
        </w:rPr>
      </w:pPr>
      <w:r w:rsidRPr="0078359A">
        <w:rPr>
          <w:b/>
        </w:rPr>
        <w:t xml:space="preserve">муниципального образования                                               О.С. Карнугаева           </w:t>
      </w:r>
    </w:p>
    <w:p w:rsidR="007634C9" w:rsidRPr="0015110B" w:rsidRDefault="007634C9" w:rsidP="007634C9"/>
    <w:p w:rsidR="00404177" w:rsidRPr="0015110B" w:rsidRDefault="00404177" w:rsidP="00886888"/>
    <w:sectPr w:rsidR="00404177" w:rsidRPr="0015110B" w:rsidSect="009F21B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5F" w:rsidRDefault="0051045F" w:rsidP="00404177">
      <w:r>
        <w:separator/>
      </w:r>
    </w:p>
  </w:endnote>
  <w:endnote w:type="continuationSeparator" w:id="1">
    <w:p w:rsidR="0051045F" w:rsidRDefault="0051045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81109E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0A2EB1">
      <w:rPr>
        <w:noProof/>
      </w:rPr>
      <w:t>1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5F" w:rsidRDefault="0051045F" w:rsidP="00404177">
      <w:r>
        <w:separator/>
      </w:r>
    </w:p>
  </w:footnote>
  <w:footnote w:type="continuationSeparator" w:id="1">
    <w:p w:rsidR="0051045F" w:rsidRDefault="0051045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459"/>
    <w:multiLevelType w:val="multilevel"/>
    <w:tmpl w:val="6F42B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647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73437"/>
    <w:rsid w:val="00080AE9"/>
    <w:rsid w:val="000A2EB1"/>
    <w:rsid w:val="000C59FC"/>
    <w:rsid w:val="000F150A"/>
    <w:rsid w:val="000F48DC"/>
    <w:rsid w:val="001053D1"/>
    <w:rsid w:val="00116FC5"/>
    <w:rsid w:val="00122D93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24A6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C6BF9"/>
    <w:rsid w:val="003D2C0B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1F7F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1045F"/>
    <w:rsid w:val="0053736D"/>
    <w:rsid w:val="00545392"/>
    <w:rsid w:val="005469B3"/>
    <w:rsid w:val="00546CD4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A3D5B"/>
    <w:rsid w:val="005B5D4B"/>
    <w:rsid w:val="005B5E6C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8359A"/>
    <w:rsid w:val="00794057"/>
    <w:rsid w:val="007B6FE3"/>
    <w:rsid w:val="007C2432"/>
    <w:rsid w:val="007C4DAE"/>
    <w:rsid w:val="007E0680"/>
    <w:rsid w:val="007E5555"/>
    <w:rsid w:val="0080296A"/>
    <w:rsid w:val="00802DE5"/>
    <w:rsid w:val="0081109E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01C5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1BC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37E5A"/>
    <w:rsid w:val="00D4428B"/>
    <w:rsid w:val="00D45029"/>
    <w:rsid w:val="00D524F4"/>
    <w:rsid w:val="00D5710E"/>
    <w:rsid w:val="00D60416"/>
    <w:rsid w:val="00D6249D"/>
    <w:rsid w:val="00D64E08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564D7"/>
    <w:rsid w:val="00F713C7"/>
    <w:rsid w:val="00F76F5A"/>
    <w:rsid w:val="00F820D0"/>
    <w:rsid w:val="00F8338C"/>
    <w:rsid w:val="00F906D7"/>
    <w:rsid w:val="00FB1812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paragraph" w:styleId="ae">
    <w:name w:val="No Spacing"/>
    <w:qFormat/>
    <w:rsid w:val="00D37E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2021-11-11T18:45:00Z</dcterms:created>
  <dcterms:modified xsi:type="dcterms:W3CDTF">2023-03-27T06:52:00Z</dcterms:modified>
</cp:coreProperties>
</file>