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9" w:rsidRDefault="00682669">
      <w:pPr>
        <w:pStyle w:val="a3"/>
        <w:jc w:val="left"/>
        <w:rPr>
          <w:sz w:val="20"/>
        </w:rPr>
      </w:pPr>
    </w:p>
    <w:p w:rsidR="00682669" w:rsidRDefault="00F372AC">
      <w:pPr>
        <w:pStyle w:val="a3"/>
        <w:spacing w:before="219" w:line="232" w:lineRule="auto"/>
        <w:ind w:left="122" w:right="4201" w:hanging="4"/>
        <w:jc w:val="left"/>
      </w:pPr>
      <w:r>
        <w:t>О реализации дополнительных мероприятий в 2022 году</w:t>
      </w:r>
    </w:p>
    <w:p w:rsidR="00682669" w:rsidRDefault="00682669">
      <w:pPr>
        <w:pStyle w:val="a3"/>
        <w:jc w:val="left"/>
        <w:rPr>
          <w:sz w:val="26"/>
        </w:rPr>
      </w:pPr>
    </w:p>
    <w:p w:rsidR="00682669" w:rsidRDefault="00F372AC">
      <w:pPr>
        <w:pStyle w:val="a3"/>
        <w:tabs>
          <w:tab w:val="left" w:pos="7822"/>
        </w:tabs>
        <w:spacing w:line="242" w:lineRule="auto"/>
        <w:ind w:left="118" w:right="143" w:firstLine="706"/>
      </w:pPr>
      <w:r>
        <w:t xml:space="preserve">В целях исполнения пункта 1.3. протокола постоянно действующего совещания </w:t>
      </w:r>
      <w:proofErr w:type="gramStart"/>
      <w:r>
        <w:t>Вице-губернатора Саратовской области</w:t>
      </w:r>
      <w:r>
        <w:tab/>
      </w:r>
      <w:r>
        <w:rPr>
          <w:spacing w:val="-2"/>
          <w:w w:val="95"/>
        </w:rPr>
        <w:t xml:space="preserve">Председателя </w:t>
      </w:r>
      <w:r>
        <w:t>Правительства</w:t>
      </w:r>
      <w:r>
        <w:rPr>
          <w:spacing w:val="40"/>
        </w:rPr>
        <w:t xml:space="preserve"> </w:t>
      </w:r>
      <w:r>
        <w:t>Саратовской</w:t>
      </w:r>
      <w:r>
        <w:rPr>
          <w:spacing w:val="40"/>
        </w:rPr>
        <w:t xml:space="preserve"> </w:t>
      </w:r>
      <w:r>
        <w:t>области</w:t>
      </w:r>
      <w:proofErr w:type="gramEnd"/>
      <w:r>
        <w:rPr>
          <w:spacing w:val="33"/>
        </w:rPr>
        <w:t xml:space="preserve"> </w:t>
      </w:r>
      <w:r>
        <w:t>Р.В.</w:t>
      </w:r>
      <w:r>
        <w:rPr>
          <w:spacing w:val="25"/>
        </w:rPr>
        <w:t xml:space="preserve"> </w:t>
      </w:r>
      <w:proofErr w:type="spellStart"/>
      <w:r>
        <w:t>Бусаргина</w:t>
      </w:r>
      <w:proofErr w:type="spellEnd"/>
      <w:r>
        <w:rPr>
          <w:spacing w:val="3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апреля</w:t>
      </w:r>
      <w:r>
        <w:rPr>
          <w:spacing w:val="28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года</w:t>
      </w:r>
    </w:p>
    <w:p w:rsidR="00682669" w:rsidRDefault="00F372AC">
      <w:pPr>
        <w:pStyle w:val="a3"/>
        <w:ind w:left="118" w:right="133" w:firstLine="3"/>
      </w:pPr>
      <w:r>
        <w:t>№ 18-22/9 и в соответствии с постановлением Правительства Ро</w:t>
      </w:r>
      <w:r>
        <w:t xml:space="preserve">ссийской Федерации от 18 марта 2022 года № 409 «О реализации в 2022 году отдельных мероприятий, направленных на снижение напряженности на рынке труда» </w:t>
      </w:r>
      <w:r>
        <w:t>в 2022 году в Саратовской области будут реализованы мероприятия:</w:t>
      </w:r>
    </w:p>
    <w:p w:rsidR="00682669" w:rsidRDefault="00F372AC">
      <w:pPr>
        <w:pStyle w:val="a4"/>
        <w:numPr>
          <w:ilvl w:val="0"/>
          <w:numId w:val="1"/>
        </w:numPr>
        <w:tabs>
          <w:tab w:val="left" w:pos="1051"/>
        </w:tabs>
        <w:ind w:right="143" w:firstLine="708"/>
        <w:rPr>
          <w:sz w:val="28"/>
        </w:rPr>
      </w:pPr>
      <w:r>
        <w:rPr>
          <w:sz w:val="28"/>
        </w:rPr>
        <w:t>общественные работы для гр</w:t>
      </w:r>
      <w:r>
        <w:rPr>
          <w:sz w:val="28"/>
        </w:rPr>
        <w:t>аждан, зарегистрированных в органах службы занятости 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поиска подходящей работы, включая безработных </w:t>
      </w:r>
      <w:r>
        <w:rPr>
          <w:spacing w:val="-2"/>
          <w:sz w:val="28"/>
        </w:rPr>
        <w:t>граждан;</w:t>
      </w:r>
    </w:p>
    <w:p w:rsidR="00682669" w:rsidRDefault="00F372AC">
      <w:pPr>
        <w:pStyle w:val="a4"/>
        <w:numPr>
          <w:ilvl w:val="0"/>
          <w:numId w:val="1"/>
        </w:numPr>
        <w:tabs>
          <w:tab w:val="left" w:pos="1068"/>
        </w:tabs>
        <w:spacing w:line="321" w:lineRule="exact"/>
        <w:ind w:left="1067" w:hanging="241"/>
        <w:rPr>
          <w:sz w:val="28"/>
        </w:rPr>
      </w:pPr>
      <w:r>
        <w:rPr>
          <w:sz w:val="28"/>
        </w:rPr>
        <w:t>временное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находящихся</w:t>
      </w:r>
    </w:p>
    <w:p w:rsidR="00682669" w:rsidRDefault="00F372AC">
      <w:pPr>
        <w:spacing w:before="80"/>
        <w:ind w:left="125"/>
        <w:jc w:val="both"/>
        <w:rPr>
          <w:sz w:val="18"/>
        </w:rPr>
      </w:pPr>
      <w:r>
        <w:rPr>
          <w:w w:val="110"/>
          <w:sz w:val="18"/>
        </w:rPr>
        <w:t>ПОД</w:t>
      </w:r>
      <w:r>
        <w:rPr>
          <w:spacing w:val="-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]Э</w:t>
      </w:r>
      <w:proofErr w:type="gramEnd"/>
      <w:r>
        <w:rPr>
          <w:w w:val="110"/>
          <w:sz w:val="18"/>
        </w:rPr>
        <w:t>ИСКОМ</w:t>
      </w:r>
      <w:r>
        <w:rPr>
          <w:spacing w:val="34"/>
          <w:w w:val="110"/>
          <w:sz w:val="18"/>
        </w:rPr>
        <w:t xml:space="preserve">  </w:t>
      </w:r>
      <w:proofErr w:type="spellStart"/>
      <w:r>
        <w:rPr>
          <w:spacing w:val="-2"/>
          <w:w w:val="110"/>
          <w:sz w:val="18"/>
        </w:rPr>
        <w:t>ВOЛЬHeHИЯ</w:t>
      </w:r>
      <w:proofErr w:type="spellEnd"/>
      <w:r>
        <w:rPr>
          <w:spacing w:val="-2"/>
          <w:w w:val="110"/>
          <w:sz w:val="18"/>
        </w:rPr>
        <w:t>;</w:t>
      </w:r>
    </w:p>
    <w:p w:rsidR="00682669" w:rsidRDefault="00F372AC">
      <w:pPr>
        <w:pStyle w:val="a4"/>
        <w:numPr>
          <w:ilvl w:val="0"/>
          <w:numId w:val="1"/>
        </w:numPr>
        <w:tabs>
          <w:tab w:val="left" w:pos="1098"/>
        </w:tabs>
        <w:spacing w:before="22"/>
        <w:ind w:left="117" w:right="116" w:firstLine="709"/>
        <w:rPr>
          <w:sz w:val="28"/>
        </w:rPr>
      </w:pPr>
      <w:r>
        <w:rPr>
          <w:sz w:val="28"/>
        </w:rPr>
        <w:t>профессиональное обучение и дополнительное профессиональное образование работников промышленных предприятий Саратовской области, находящихся под риском увольнения.</w:t>
      </w:r>
    </w:p>
    <w:p w:rsidR="00682669" w:rsidRDefault="00F372AC">
      <w:pPr>
        <w:pStyle w:val="a3"/>
        <w:ind w:left="118" w:right="135" w:firstLine="706"/>
      </w:pPr>
      <w:r>
        <w:t>Механизм реализации общественных работ для граждан, зарегистрированных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органах службы заня</w:t>
      </w:r>
      <w:r>
        <w:t>тости в</w:t>
      </w:r>
      <w:r>
        <w:rPr>
          <w:spacing w:val="-5"/>
        </w:rPr>
        <w:t xml:space="preserve"> </w:t>
      </w:r>
      <w:r>
        <w:t>целях поиска подходящей работы, включая безработных граждан и временного трудоустройства работников организаций, находящихся под риском увольнения</w:t>
      </w:r>
      <w:r>
        <w:rPr>
          <w:spacing w:val="80"/>
        </w:rPr>
        <w:t xml:space="preserve"> </w:t>
      </w:r>
      <w:r>
        <w:t>утвержден Постановлением Правительства</w:t>
      </w:r>
      <w:r>
        <w:rPr>
          <w:spacing w:val="38"/>
        </w:rPr>
        <w:t xml:space="preserve"> </w:t>
      </w:r>
      <w:r>
        <w:t>Саратовской</w:t>
      </w:r>
      <w:r>
        <w:rPr>
          <w:spacing w:val="40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апреля</w:t>
      </w:r>
      <w:r>
        <w:rPr>
          <w:spacing w:val="24"/>
        </w:rPr>
        <w:t xml:space="preserve"> </w:t>
      </w:r>
      <w:r>
        <w:t>2022</w:t>
      </w:r>
      <w:r>
        <w:rPr>
          <w:spacing w:val="24"/>
        </w:rPr>
        <w:t xml:space="preserve"> </w:t>
      </w:r>
      <w:r>
        <w:t>года</w:t>
      </w:r>
    </w:p>
    <w:p w:rsidR="00682669" w:rsidRDefault="00F372AC">
      <w:pPr>
        <w:pStyle w:val="a3"/>
        <w:spacing w:line="320" w:lineRule="exact"/>
        <w:ind w:left="117"/>
      </w:pPr>
      <w:r>
        <w:rPr>
          <w:w w:val="90"/>
        </w:rPr>
        <w:t>№</w:t>
      </w:r>
      <w:r>
        <w:rPr>
          <w:spacing w:val="59"/>
        </w:rPr>
        <w:t xml:space="preserve"> </w:t>
      </w:r>
      <w:r>
        <w:rPr>
          <w:w w:val="90"/>
        </w:rPr>
        <w:t>235-</w:t>
      </w:r>
      <w:r>
        <w:rPr>
          <w:spacing w:val="-5"/>
          <w:w w:val="90"/>
        </w:rPr>
        <w:t>П.</w:t>
      </w:r>
    </w:p>
    <w:p w:rsidR="00682669" w:rsidRDefault="00F372AC">
      <w:pPr>
        <w:pStyle w:val="a3"/>
        <w:ind w:left="117" w:right="120" w:firstLine="707"/>
      </w:pPr>
      <w:r>
        <w:t>Работодателям, создающим рабочие места для временных и общественных работ, будет возмещаться часть затрат на оплату труда работников до 3-x месяцев (в размере MPOT + страховые взносы). Кроме того, дополнительно будет выделяться 10 тыс. рублей на материальн</w:t>
      </w:r>
      <w:r>
        <w:t>о- техническое оснащение каждого рабочего места для трудоустройства работников под риском увольнения.</w:t>
      </w:r>
    </w:p>
    <w:p w:rsidR="00682669" w:rsidRDefault="00F372AC">
      <w:pPr>
        <w:pStyle w:val="a3"/>
        <w:ind w:left="118" w:right="138" w:firstLine="706"/>
      </w:pPr>
      <w:r>
        <w:t xml:space="preserve">Субсидия предоставляется работодателям на частичную оплату труда работников, равную величине минимального </w:t>
      </w:r>
      <w:proofErr w:type="gramStart"/>
      <w:r>
        <w:t>размера оплаты труда</w:t>
      </w:r>
      <w:proofErr w:type="gramEnd"/>
      <w:r>
        <w:t>, установленного</w:t>
      </w:r>
      <w:r>
        <w:rPr>
          <w:spacing w:val="45"/>
        </w:rPr>
        <w:t xml:space="preserve"> </w:t>
      </w:r>
      <w:r>
        <w:t>Федеральным</w:t>
      </w:r>
      <w:r>
        <w:rPr>
          <w:spacing w:val="73"/>
        </w:rPr>
        <w:t xml:space="preserve"> </w:t>
      </w:r>
      <w:r>
        <w:t>законом</w:t>
      </w:r>
      <w:r>
        <w:rPr>
          <w:spacing w:val="53"/>
        </w:rPr>
        <w:t xml:space="preserve">  </w:t>
      </w:r>
      <w:r>
        <w:t>«О</w:t>
      </w:r>
      <w:r>
        <w:rPr>
          <w:spacing w:val="50"/>
        </w:rPr>
        <w:t xml:space="preserve"> </w:t>
      </w:r>
      <w:r>
        <w:t>минимальном</w:t>
      </w:r>
      <w:r>
        <w:rPr>
          <w:spacing w:val="77"/>
        </w:rPr>
        <w:t xml:space="preserve"> </w:t>
      </w:r>
      <w:r>
        <w:t>размере</w:t>
      </w:r>
      <w:r>
        <w:rPr>
          <w:spacing w:val="56"/>
        </w:rPr>
        <w:t xml:space="preserve"> </w:t>
      </w:r>
      <w:r>
        <w:rPr>
          <w:spacing w:val="-2"/>
        </w:rPr>
        <w:t>оплаты</w:t>
      </w:r>
    </w:p>
    <w:p w:rsidR="00682669" w:rsidRDefault="00F372AC">
      <w:pPr>
        <w:pStyle w:val="a3"/>
        <w:ind w:left="117" w:right="134" w:hanging="1"/>
      </w:pPr>
      <w:r>
        <w:t>труда» (13890 руб.), увеличенного на сумму страховых взносов в государственные</w:t>
      </w:r>
      <w:r>
        <w:rPr>
          <w:spacing w:val="-12"/>
        </w:rPr>
        <w:t xml:space="preserve"> </w:t>
      </w:r>
      <w:r>
        <w:t>внебюджетные фонды и районный коэффициент, на</w:t>
      </w:r>
      <w:r>
        <w:rPr>
          <w:spacing w:val="-3"/>
        </w:rPr>
        <w:t xml:space="preserve"> </w:t>
      </w:r>
      <w:r>
        <w:t>одного работника в месяц. В среднем сумма возмещения за одного работника в месяц составит 18,08 тыс. руб.</w:t>
      </w:r>
    </w:p>
    <w:p w:rsidR="00682669" w:rsidRDefault="00F372AC">
      <w:pPr>
        <w:pStyle w:val="a3"/>
        <w:spacing w:before="4"/>
        <w:ind w:left="117" w:right="120" w:firstLine="707"/>
      </w:pPr>
      <w:r>
        <w:t xml:space="preserve">Механизм реализации </w:t>
      </w:r>
      <w:r>
        <w:rPr>
          <w:b/>
        </w:rPr>
        <w:t xml:space="preserve">организации профессионального обучения и </w:t>
      </w:r>
      <w:r>
        <w:t>дополнительного профессионального образования работников промышленных предприятий Саратов</w:t>
      </w:r>
      <w:r>
        <w:t>ской области,</w:t>
      </w:r>
      <w:r>
        <w:rPr>
          <w:spacing w:val="-4"/>
        </w:rPr>
        <w:t xml:space="preserve"> </w:t>
      </w:r>
      <w:r>
        <w:t>находящихся под</w:t>
      </w:r>
      <w:r>
        <w:rPr>
          <w:spacing w:val="-12"/>
        </w:rPr>
        <w:t xml:space="preserve"> </w:t>
      </w:r>
      <w:r>
        <w:t>риском увольнения</w:t>
      </w:r>
      <w:r>
        <w:rPr>
          <w:spacing w:val="40"/>
        </w:rPr>
        <w:t xml:space="preserve"> </w:t>
      </w:r>
      <w:r>
        <w:t>предоставление субсидии работодателям</w:t>
      </w:r>
      <w:r>
        <w:rPr>
          <w:spacing w:val="40"/>
        </w:rPr>
        <w:t xml:space="preserve"> </w:t>
      </w:r>
      <w:r>
        <w:t>утвержден Постановлением Правительства</w:t>
      </w:r>
      <w:r>
        <w:rPr>
          <w:spacing w:val="38"/>
        </w:rPr>
        <w:t xml:space="preserve"> </w:t>
      </w:r>
      <w:r>
        <w:t>Саратовской</w:t>
      </w:r>
      <w:r>
        <w:rPr>
          <w:spacing w:val="40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апреля</w:t>
      </w:r>
      <w:r>
        <w:rPr>
          <w:spacing w:val="29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года</w:t>
      </w:r>
    </w:p>
    <w:p w:rsidR="00682669" w:rsidRDefault="00F372AC">
      <w:pPr>
        <w:pStyle w:val="a3"/>
        <w:spacing w:line="310" w:lineRule="exact"/>
        <w:ind w:left="117"/>
      </w:pPr>
      <w:r>
        <w:rPr>
          <w:w w:val="95"/>
        </w:rPr>
        <w:t>№</w:t>
      </w:r>
      <w:r>
        <w:rPr>
          <w:spacing w:val="25"/>
        </w:rPr>
        <w:t xml:space="preserve"> </w:t>
      </w:r>
      <w:r>
        <w:rPr>
          <w:w w:val="95"/>
        </w:rPr>
        <w:t>234-</w:t>
      </w:r>
      <w:r>
        <w:rPr>
          <w:spacing w:val="-7"/>
          <w:w w:val="95"/>
        </w:rPr>
        <w:t>П.</w:t>
      </w:r>
    </w:p>
    <w:p w:rsidR="00682669" w:rsidRDefault="00F372AC">
      <w:pPr>
        <w:pStyle w:val="a3"/>
        <w:spacing w:before="8" w:line="228" w:lineRule="auto"/>
        <w:ind w:left="117" w:right="124" w:firstLine="707"/>
      </w:pPr>
      <w:r>
        <w:t>Обучение работников осуществляется на учебно-производственной базе образовательн</w:t>
      </w:r>
      <w:r>
        <w:t xml:space="preserve">ых организаций, их филиалов, а также на базе структурных подразделений работодателей, имеющих соответствующие </w:t>
      </w:r>
      <w:r>
        <w:lastRenderedPageBreak/>
        <w:t>лицензии на осуществление образовательной деятельности по программам профессионального обучения и (или) дополнительного профессионального образова</w:t>
      </w:r>
      <w:r>
        <w:t>ния. Отбор образовательной организации для обучения работников проводит работодатель. Средняя стоимость полного курса обучения 1 человека не более 59,58 тыс. рублей.</w:t>
      </w:r>
    </w:p>
    <w:p w:rsidR="00682669" w:rsidRDefault="00F372AC">
      <w:pPr>
        <w:pStyle w:val="a3"/>
        <w:ind w:left="117" w:right="124" w:firstLine="706"/>
      </w:pPr>
      <w:r>
        <w:t>Форма заявки и перечень необходимых к предоставлению работодателем документов размещена на</w:t>
      </w:r>
      <w:r>
        <w:t xml:space="preserve"> официальном сайте министерства </w:t>
      </w:r>
      <w:r>
        <w:rPr>
          <w:w w:val="95"/>
        </w:rPr>
        <w:t>труда</w:t>
      </w:r>
      <w:r>
        <w:rPr>
          <w:spacing w:val="28"/>
        </w:rPr>
        <w:t xml:space="preserve">  </w:t>
      </w:r>
      <w:r>
        <w:rPr>
          <w:w w:val="95"/>
        </w:rPr>
        <w:t>и</w:t>
      </w:r>
      <w:r>
        <w:rPr>
          <w:spacing w:val="25"/>
        </w:rPr>
        <w:t xml:space="preserve">  </w:t>
      </w:r>
      <w:r>
        <w:rPr>
          <w:w w:val="95"/>
        </w:rPr>
        <w:t>социальной</w:t>
      </w:r>
      <w:r>
        <w:rPr>
          <w:spacing w:val="36"/>
        </w:rPr>
        <w:t xml:space="preserve">  </w:t>
      </w:r>
      <w:r>
        <w:rPr>
          <w:w w:val="95"/>
        </w:rPr>
        <w:t>защиты</w:t>
      </w:r>
      <w:r>
        <w:rPr>
          <w:spacing w:val="29"/>
        </w:rPr>
        <w:t xml:space="preserve">  </w:t>
      </w:r>
      <w:r>
        <w:rPr>
          <w:w w:val="95"/>
        </w:rPr>
        <w:t>области</w:t>
      </w:r>
      <w:r>
        <w:rPr>
          <w:spacing w:val="34"/>
        </w:rPr>
        <w:t xml:space="preserve">  </w:t>
      </w:r>
      <w:r>
        <w:rPr>
          <w:w w:val="95"/>
        </w:rPr>
        <w:t>https://socia1.saratov.gov.ш</w:t>
      </w:r>
      <w:r>
        <w:rPr>
          <w:spacing w:val="67"/>
          <w:w w:val="150"/>
        </w:rPr>
        <w:t xml:space="preserve"> </w:t>
      </w:r>
      <w:r>
        <w:rPr>
          <w:w w:val="95"/>
        </w:rPr>
        <w:t>в</w:t>
      </w:r>
      <w:r>
        <w:rPr>
          <w:spacing w:val="26"/>
        </w:rPr>
        <w:t xml:space="preserve">  </w:t>
      </w:r>
      <w:r>
        <w:rPr>
          <w:spacing w:val="-2"/>
          <w:w w:val="95"/>
        </w:rPr>
        <w:t>разделе</w:t>
      </w:r>
    </w:p>
    <w:p w:rsidR="00682669" w:rsidRDefault="00F372AC">
      <w:pPr>
        <w:pStyle w:val="a3"/>
        <w:spacing w:line="321" w:lineRule="exact"/>
        <w:ind w:left="120"/>
        <w:jc w:val="left"/>
      </w:pPr>
      <w:r>
        <w:rPr>
          <w:spacing w:val="-2"/>
        </w:rPr>
        <w:t>«Субсидии».</w:t>
      </w:r>
    </w:p>
    <w:p w:rsidR="00682669" w:rsidRDefault="00F372AC">
      <w:pPr>
        <w:pStyle w:val="a3"/>
        <w:ind w:left="117" w:right="125" w:firstLine="708"/>
      </w:pPr>
      <w:r>
        <w:t>Договоры о предоставлении субсидии между работодателем, прошедшим отбор, и центром занятости населения будут заключаться в государств</w:t>
      </w:r>
      <w:r>
        <w:t>енной информационной</w:t>
      </w:r>
      <w:r>
        <w:rPr>
          <w:spacing w:val="-3"/>
        </w:rPr>
        <w:t xml:space="preserve"> </w:t>
      </w:r>
      <w:r>
        <w:t>системе «Электронный бюджет».</w:t>
      </w:r>
    </w:p>
    <w:p w:rsidR="00682669" w:rsidRDefault="00F372AC">
      <w:pPr>
        <w:pStyle w:val="a3"/>
        <w:ind w:left="117" w:right="134" w:firstLine="707"/>
      </w:pPr>
      <w:r>
        <w:t>В 2022 году участниками мероприятия могут стать работодатели, имеющие задолженности по уплате налогов сборов, страховых взносов, пеней, штрафов, процентов, подлежащих оплате в соответствии с законодательством</w:t>
      </w:r>
      <w:r>
        <w:rPr>
          <w:spacing w:val="-8"/>
        </w:rPr>
        <w:t xml:space="preserve"> </w:t>
      </w:r>
      <w:r>
        <w:t>Российской Федерации, не превышающую 300 тыс. р</w:t>
      </w:r>
      <w:r>
        <w:t>уб.</w:t>
      </w:r>
    </w:p>
    <w:p w:rsidR="00682669" w:rsidRDefault="00F372AC">
      <w:pPr>
        <w:pStyle w:val="a3"/>
        <w:ind w:left="120" w:right="133" w:firstLine="704"/>
      </w:pPr>
      <w:r>
        <w:t>Ожидается, что реализация данных мероприятий позволит не</w:t>
      </w:r>
      <w:r>
        <w:rPr>
          <w:spacing w:val="40"/>
        </w:rPr>
        <w:t xml:space="preserve"> </w:t>
      </w:r>
      <w:r>
        <w:t>допустить роста напряженности на</w:t>
      </w:r>
      <w:r>
        <w:rPr>
          <w:spacing w:val="-1"/>
        </w:rPr>
        <w:t xml:space="preserve"> </w:t>
      </w:r>
      <w:r>
        <w:t>региональном рынке труда.</w:t>
      </w:r>
    </w:p>
    <w:p w:rsidR="00682669" w:rsidRDefault="00682669">
      <w:pPr>
        <w:pStyle w:val="a3"/>
        <w:jc w:val="left"/>
        <w:rPr>
          <w:sz w:val="30"/>
        </w:rPr>
      </w:pPr>
    </w:p>
    <w:p w:rsidR="00682669" w:rsidRDefault="00682669">
      <w:pPr>
        <w:pStyle w:val="a3"/>
        <w:jc w:val="left"/>
        <w:rPr>
          <w:sz w:val="30"/>
        </w:rPr>
      </w:pPr>
    </w:p>
    <w:p w:rsidR="00682669" w:rsidRDefault="00682669">
      <w:pPr>
        <w:pStyle w:val="a3"/>
        <w:jc w:val="left"/>
        <w:rPr>
          <w:sz w:val="30"/>
        </w:rPr>
      </w:pPr>
    </w:p>
    <w:p w:rsidR="00682669" w:rsidRDefault="00682669">
      <w:pPr>
        <w:pStyle w:val="a3"/>
        <w:jc w:val="left"/>
        <w:rPr>
          <w:sz w:val="30"/>
        </w:rPr>
      </w:pPr>
    </w:p>
    <w:p w:rsidR="00682669" w:rsidRDefault="00682669">
      <w:pPr>
        <w:pStyle w:val="a3"/>
        <w:spacing w:before="4"/>
        <w:jc w:val="left"/>
        <w:rPr>
          <w:sz w:val="29"/>
        </w:rPr>
      </w:pPr>
    </w:p>
    <w:sectPr w:rsidR="00682669" w:rsidSect="00F372AC">
      <w:pgSz w:w="11900" w:h="16840"/>
      <w:pgMar w:top="1134" w:right="740" w:bottom="993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33DF"/>
    <w:multiLevelType w:val="hybridMultilevel"/>
    <w:tmpl w:val="B7FE2274"/>
    <w:lvl w:ilvl="0" w:tplc="1A742FDE">
      <w:numFmt w:val="bullet"/>
      <w:lvlText w:val="-"/>
      <w:lvlJc w:val="left"/>
      <w:pPr>
        <w:ind w:left="119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C2F47C02">
      <w:numFmt w:val="bullet"/>
      <w:lvlText w:val="•"/>
      <w:lvlJc w:val="left"/>
      <w:pPr>
        <w:ind w:left="1066" w:hanging="223"/>
      </w:pPr>
      <w:rPr>
        <w:rFonts w:hint="default"/>
        <w:lang w:val="ru-RU" w:eastAsia="en-US" w:bidi="ar-SA"/>
      </w:rPr>
    </w:lvl>
    <w:lvl w:ilvl="2" w:tplc="BEE29758">
      <w:numFmt w:val="bullet"/>
      <w:lvlText w:val="•"/>
      <w:lvlJc w:val="left"/>
      <w:pPr>
        <w:ind w:left="2012" w:hanging="223"/>
      </w:pPr>
      <w:rPr>
        <w:rFonts w:hint="default"/>
        <w:lang w:val="ru-RU" w:eastAsia="en-US" w:bidi="ar-SA"/>
      </w:rPr>
    </w:lvl>
    <w:lvl w:ilvl="3" w:tplc="A6C0C340">
      <w:numFmt w:val="bullet"/>
      <w:lvlText w:val="•"/>
      <w:lvlJc w:val="left"/>
      <w:pPr>
        <w:ind w:left="2958" w:hanging="223"/>
      </w:pPr>
      <w:rPr>
        <w:rFonts w:hint="default"/>
        <w:lang w:val="ru-RU" w:eastAsia="en-US" w:bidi="ar-SA"/>
      </w:rPr>
    </w:lvl>
    <w:lvl w:ilvl="4" w:tplc="EB86319C">
      <w:numFmt w:val="bullet"/>
      <w:lvlText w:val="•"/>
      <w:lvlJc w:val="left"/>
      <w:pPr>
        <w:ind w:left="3904" w:hanging="223"/>
      </w:pPr>
      <w:rPr>
        <w:rFonts w:hint="default"/>
        <w:lang w:val="ru-RU" w:eastAsia="en-US" w:bidi="ar-SA"/>
      </w:rPr>
    </w:lvl>
    <w:lvl w:ilvl="5" w:tplc="7FC6316C">
      <w:numFmt w:val="bullet"/>
      <w:lvlText w:val="•"/>
      <w:lvlJc w:val="left"/>
      <w:pPr>
        <w:ind w:left="4850" w:hanging="223"/>
      </w:pPr>
      <w:rPr>
        <w:rFonts w:hint="default"/>
        <w:lang w:val="ru-RU" w:eastAsia="en-US" w:bidi="ar-SA"/>
      </w:rPr>
    </w:lvl>
    <w:lvl w:ilvl="6" w:tplc="772662EC">
      <w:numFmt w:val="bullet"/>
      <w:lvlText w:val="•"/>
      <w:lvlJc w:val="left"/>
      <w:pPr>
        <w:ind w:left="5796" w:hanging="223"/>
      </w:pPr>
      <w:rPr>
        <w:rFonts w:hint="default"/>
        <w:lang w:val="ru-RU" w:eastAsia="en-US" w:bidi="ar-SA"/>
      </w:rPr>
    </w:lvl>
    <w:lvl w:ilvl="7" w:tplc="5C545640">
      <w:numFmt w:val="bullet"/>
      <w:lvlText w:val="•"/>
      <w:lvlJc w:val="left"/>
      <w:pPr>
        <w:ind w:left="6742" w:hanging="223"/>
      </w:pPr>
      <w:rPr>
        <w:rFonts w:hint="default"/>
        <w:lang w:val="ru-RU" w:eastAsia="en-US" w:bidi="ar-SA"/>
      </w:rPr>
    </w:lvl>
    <w:lvl w:ilvl="8" w:tplc="6EEE26EC">
      <w:numFmt w:val="bullet"/>
      <w:lvlText w:val="•"/>
      <w:lvlJc w:val="left"/>
      <w:pPr>
        <w:ind w:left="7688" w:hanging="2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82669"/>
    <w:rsid w:val="00682669"/>
    <w:rsid w:val="00D91093"/>
    <w:rsid w:val="00F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669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82669"/>
    <w:pPr>
      <w:ind w:left="117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682669"/>
  </w:style>
  <w:style w:type="paragraph" w:styleId="a5">
    <w:name w:val="Balloon Text"/>
    <w:basedOn w:val="a"/>
    <w:link w:val="a6"/>
    <w:uiPriority w:val="99"/>
    <w:semiHidden/>
    <w:unhideWhenUsed/>
    <w:rsid w:val="00D91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2022-05-12T04:30:00Z</dcterms:created>
  <dcterms:modified xsi:type="dcterms:W3CDTF">2022-05-12T04:30:00Z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