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8EDB7" w14:textId="5B5A5006" w:rsidR="00C750F6" w:rsidRDefault="00C750F6" w:rsidP="00C750F6">
      <w:pPr>
        <w:pStyle w:val="a3"/>
      </w:pPr>
      <w:r>
        <w:rPr>
          <w:noProof/>
        </w:rPr>
        <w:drawing>
          <wp:inline distT="0" distB="0" distL="0" distR="0" wp14:anchorId="6C2CA528" wp14:editId="11C20584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EE794" w14:textId="77777777" w:rsidR="00C750F6" w:rsidRDefault="00C750F6" w:rsidP="00C750F6">
      <w:pPr>
        <w:pStyle w:val="a3"/>
        <w:spacing w:before="0" w:beforeAutospacing="0" w:after="150" w:afterAutospacing="0"/>
        <w:jc w:val="both"/>
        <w:textAlignment w:val="baseline"/>
      </w:pPr>
      <w:bookmarkStart w:id="0" w:name="_GoBack"/>
      <w:bookmarkEnd w:id="0"/>
      <w:r>
        <w:t>Акционерное общество «Федеральная корпорация по развитию малого и среднего предпринимательства» оказывает финансовую поддержку субъектам малого и среднего предпринимательства путем предоставления кредитных средств на льготных условиях, а также прямых гарантий для получения банковских кредитов.</w:t>
      </w:r>
    </w:p>
    <w:p w14:paraId="12B6ED70" w14:textId="77777777" w:rsidR="00C750F6" w:rsidRDefault="00C750F6" w:rsidP="00C750F6">
      <w:pPr>
        <w:pStyle w:val="a3"/>
        <w:spacing w:before="0" w:beforeAutospacing="0" w:after="150" w:afterAutospacing="0"/>
        <w:jc w:val="both"/>
        <w:textAlignment w:val="baseline"/>
      </w:pPr>
      <w:r>
        <w:t>Корпорацией разработан новый гарантийный продукт «Прямая гарантия для экспортеров, выдаваемая совместно с поручительством РГО (Согарантия для экспортеров)», направленный на обеспечение исполнения части обязательств заемщика по кредитным договорам в целях финансирования экспортных сделок.</w:t>
      </w:r>
    </w:p>
    <w:p w14:paraId="0EBF9EE8" w14:textId="77777777" w:rsidR="00C750F6" w:rsidRDefault="00C750F6" w:rsidP="00C750F6">
      <w:pPr>
        <w:pStyle w:val="a3"/>
        <w:spacing w:before="0" w:beforeAutospacing="0" w:after="150" w:afterAutospacing="0"/>
        <w:jc w:val="both"/>
        <w:textAlignment w:val="baseline"/>
      </w:pPr>
      <w:r>
        <w:t>Максимальный срок гарантии - 184 месяца.</w:t>
      </w:r>
    </w:p>
    <w:p w14:paraId="683FED1D" w14:textId="77777777" w:rsidR="00C750F6" w:rsidRDefault="00C750F6" w:rsidP="00C750F6">
      <w:pPr>
        <w:pStyle w:val="a3"/>
        <w:spacing w:before="0" w:beforeAutospacing="0" w:after="150" w:afterAutospacing="0"/>
        <w:jc w:val="both"/>
        <w:textAlignment w:val="baseline"/>
      </w:pPr>
      <w:r>
        <w:t>Вознаграждение за гарантию составляет 0,75% годовых от суммы гарантии за весь срок действия гарантии.</w:t>
      </w:r>
    </w:p>
    <w:p w14:paraId="777872A2" w14:textId="77777777" w:rsidR="00C750F6" w:rsidRDefault="00C750F6" w:rsidP="00C750F6">
      <w:pPr>
        <w:pStyle w:val="a3"/>
        <w:spacing w:before="0" w:beforeAutospacing="0" w:after="150" w:afterAutospacing="0"/>
        <w:jc w:val="both"/>
        <w:textAlignment w:val="baseline"/>
      </w:pPr>
      <w:r>
        <w:t>Подробнее о новом продукте можно узнать на сайте Корпорации, путь поиска: Финансовая поддержка/Гарантийная поддержка субъектов МСП (НГС)/Каталог гарантийных продуктов/ Прямая гарантия для экспортеров, выдаваемая совместно с поручительством РГО (Согарантия для экспортеров).</w:t>
      </w:r>
    </w:p>
    <w:p w14:paraId="62D2AFC7" w14:textId="77777777" w:rsidR="00C750F6" w:rsidRDefault="00C750F6" w:rsidP="00C750F6">
      <w:pPr>
        <w:pStyle w:val="a3"/>
        <w:spacing w:before="0" w:beforeAutospacing="0" w:after="0" w:afterAutospacing="0"/>
        <w:jc w:val="both"/>
        <w:textAlignment w:val="baseline"/>
      </w:pPr>
      <w:r>
        <w:t>Кроме того, 17 июля 2017 г. Советом директоров Корпорации утверждена новая редакция Порядка установления и контроля лимитов на уполномоченные банки в рамках Программы стимулирования кредитования субъектов малого и среднего предпринимательства (далее - Программа). Банки первой группы (Банк ГПБ (АО), Банк ВТБ (ПАО), АО «АЛЬФА-БАНК», ПАО Сбербанк, ПАО Банк «ФК Открытие», ПАО РОСБАНК, ПАО Промсвязьбанк, АО Райффайзенбанк, АО Россельхозбанк, Банк «Возрождение» (ПАО), ВТБ 24 (ПАО)) в рамках Программы предоставляют </w:t>
      </w:r>
      <w:r>
        <w:rPr>
          <w:rStyle w:val="a4"/>
        </w:rPr>
        <w:t xml:space="preserve">исключительно инвестиционные </w:t>
      </w:r>
      <w:r>
        <w:t>кредиты и/или осуществляют кредитование инвестиционных проектов субъектов МСП.</w:t>
      </w:r>
    </w:p>
    <w:p w14:paraId="47AE5A1B" w14:textId="77777777" w:rsidR="00C750F6" w:rsidRDefault="00C750F6" w:rsidP="00C750F6">
      <w:pPr>
        <w:pStyle w:val="a3"/>
        <w:spacing w:before="0" w:beforeAutospacing="0" w:after="0" w:afterAutospacing="0"/>
        <w:jc w:val="both"/>
        <w:textAlignment w:val="baseline"/>
      </w:pPr>
      <w:r>
        <w:t>Прямое кредитование субъектов малого и среднего предпринимательства, в том числе на </w:t>
      </w:r>
      <w:r>
        <w:rPr>
          <w:rStyle w:val="a4"/>
        </w:rPr>
        <w:t xml:space="preserve">пополнение оборотных </w:t>
      </w:r>
      <w:r>
        <w:t>средств, в рамках Программы осуществляет АО «МСП Банк»:</w:t>
      </w:r>
    </w:p>
    <w:p w14:paraId="06C39E78" w14:textId="77777777" w:rsidR="00C750F6" w:rsidRDefault="00C750F6" w:rsidP="00C750F6">
      <w:pPr>
        <w:pStyle w:val="a3"/>
        <w:spacing w:before="0" w:beforeAutospacing="0" w:after="150" w:afterAutospacing="0"/>
        <w:jc w:val="both"/>
        <w:textAlignment w:val="baseline"/>
      </w:pPr>
      <w:r>
        <w:t>- кредитные продукты «Приоритет - Оборотный», «Экспресс -Оборотный» направлены на пополнение оборотных средств;</w:t>
      </w:r>
    </w:p>
    <w:p w14:paraId="19A32136" w14:textId="77777777" w:rsidR="00C750F6" w:rsidRDefault="00C750F6" w:rsidP="00C750F6">
      <w:pPr>
        <w:pStyle w:val="a3"/>
        <w:spacing w:before="0" w:beforeAutospacing="0" w:after="150" w:afterAutospacing="0"/>
        <w:jc w:val="both"/>
        <w:textAlignment w:val="baseline"/>
      </w:pPr>
      <w:r>
        <w:t>- кредитный продукт «Госконтракт - Оборотный» предусматривает финансирование расходов, связанных с исполнением контрактов в рамках федеральных законов №44-ФЗ и №223-Ф3.</w:t>
      </w:r>
    </w:p>
    <w:p w14:paraId="223DD043" w14:textId="77777777" w:rsidR="00C750F6" w:rsidRDefault="00C750F6" w:rsidP="00C750F6">
      <w:pPr>
        <w:pStyle w:val="a3"/>
        <w:spacing w:before="0" w:beforeAutospacing="0" w:after="150" w:afterAutospacing="0"/>
        <w:jc w:val="both"/>
        <w:textAlignment w:val="baseline"/>
      </w:pPr>
      <w:r>
        <w:t>Более подробная информация размещена на сайте АО «МСП Банка», путь поиска: Предпринимателям / Кредитная поддержка.</w:t>
      </w:r>
    </w:p>
    <w:p w14:paraId="5EB1BBB3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0C"/>
    <w:rsid w:val="002D2BE9"/>
    <w:rsid w:val="004B0594"/>
    <w:rsid w:val="0079720C"/>
    <w:rsid w:val="00C750F6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E36D"/>
  <w15:chartTrackingRefBased/>
  <w15:docId w15:val="{CCC6C594-9632-45E2-AD15-2FE3AC9E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3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2020-01-14T10:57:00Z</dcterms:created>
  <dcterms:modified xsi:type="dcterms:W3CDTF">2020-01-14T10:58:00Z</dcterms:modified>
</cp:coreProperties>
</file>