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3B4" w:rsidRDefault="001323B4">
      <w:pPr>
        <w:pStyle w:val="ConsPlusTitle"/>
        <w:widowControl/>
        <w:ind w:left="9072"/>
        <w:rPr>
          <w:rFonts w:ascii="Times New Roman" w:hAnsi="Times New Roman" w:cs="Times New Roman"/>
          <w:b w:val="0"/>
        </w:rPr>
      </w:pPr>
    </w:p>
    <w:p w:rsidR="001323B4" w:rsidRDefault="001323B4">
      <w:pPr>
        <w:pStyle w:val="ConsPlusTitle"/>
        <w:widowControl/>
        <w:ind w:left="9072"/>
        <w:rPr>
          <w:rFonts w:ascii="Times New Roman" w:hAnsi="Times New Roman" w:cs="Times New Roman"/>
          <w:b w:val="0"/>
        </w:rPr>
      </w:pPr>
    </w:p>
    <w:p w:rsidR="001323B4" w:rsidRDefault="000B6D8A">
      <w:pPr>
        <w:pStyle w:val="ConsPlusTitle"/>
        <w:widowControl/>
        <w:ind w:left="9072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Приложение</w:t>
      </w:r>
    </w:p>
    <w:p w:rsidR="001323B4" w:rsidRDefault="000B6D8A">
      <w:pPr>
        <w:pStyle w:val="ConsPlusTitle"/>
        <w:widowControl/>
        <w:ind w:left="9072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к постановлению администрации Базарно-Карабулакского</w:t>
      </w:r>
    </w:p>
    <w:p w:rsidR="001323B4" w:rsidRDefault="000B6D8A">
      <w:pPr>
        <w:pStyle w:val="ConsPlusTitle"/>
        <w:widowControl/>
        <w:ind w:left="9072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муниципального района</w:t>
      </w:r>
    </w:p>
    <w:p w:rsidR="001323B4" w:rsidRDefault="000B6D8A">
      <w:pPr>
        <w:pStyle w:val="ConsPlusTitle"/>
        <w:widowControl/>
        <w:ind w:left="9072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от  </w:t>
      </w:r>
      <w:r w:rsidR="00776C11">
        <w:rPr>
          <w:rFonts w:ascii="Times New Roman" w:hAnsi="Times New Roman" w:cs="Times New Roman"/>
          <w:b w:val="0"/>
        </w:rPr>
        <w:t xml:space="preserve">02.02.2026 </w:t>
      </w:r>
      <w:r>
        <w:rPr>
          <w:rFonts w:ascii="Times New Roman" w:hAnsi="Times New Roman" w:cs="Times New Roman"/>
          <w:b w:val="0"/>
        </w:rPr>
        <w:t xml:space="preserve">г.   № </w:t>
      </w:r>
      <w:r w:rsidR="00776C11">
        <w:rPr>
          <w:rFonts w:ascii="Times New Roman" w:hAnsi="Times New Roman" w:cs="Times New Roman"/>
          <w:b w:val="0"/>
        </w:rPr>
        <w:t>94</w:t>
      </w:r>
    </w:p>
    <w:p w:rsidR="001323B4" w:rsidRDefault="001323B4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:rsidR="001323B4" w:rsidRDefault="001323B4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:rsidR="001323B4" w:rsidRDefault="001323B4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:rsidR="001323B4" w:rsidRDefault="000B6D8A">
      <w:pPr>
        <w:pStyle w:val="ConsPlusTitle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План</w:t>
      </w:r>
    </w:p>
    <w:p w:rsidR="001323B4" w:rsidRDefault="000B6D8A">
      <w:pPr>
        <w:pStyle w:val="ConsPlusTitle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администрации Базарно-Карабулакского муниципального района Саратовской области</w:t>
      </w:r>
    </w:p>
    <w:p w:rsidR="001323B4" w:rsidRDefault="000B6D8A">
      <w:pPr>
        <w:pStyle w:val="ConsPlusTitle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 реализации антикоррупционной политики на 2026-2028 годы </w:t>
      </w:r>
    </w:p>
    <w:p w:rsidR="001323B4" w:rsidRDefault="001323B4">
      <w:pPr>
        <w:pStyle w:val="ConsPlusTitle"/>
        <w:widowControl/>
        <w:jc w:val="center"/>
        <w:rPr>
          <w:rFonts w:ascii="Times New Roman" w:hAnsi="Times New Roman" w:cs="Times New Roman"/>
        </w:rPr>
      </w:pPr>
    </w:p>
    <w:p w:rsidR="001323B4" w:rsidRDefault="001323B4">
      <w:pPr>
        <w:widowControl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15153" w:type="dxa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34"/>
        <w:gridCol w:w="6637"/>
        <w:gridCol w:w="2694"/>
        <w:gridCol w:w="5088"/>
      </w:tblGrid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Мероприятия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Срок выполнения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ind w:left="208" w:right="-75" w:hanging="208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Исполнители</w:t>
            </w:r>
          </w:p>
        </w:tc>
      </w:tr>
      <w:tr w:rsidR="001323B4">
        <w:tc>
          <w:tcPr>
            <w:tcW w:w="151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bookmarkStart w:id="0" w:name="Par52"/>
            <w:bookmarkEnd w:id="0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1. Организационные меры по обеспечению реализации антикоррупционной политики в органе местного самоуправления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Внесение в план по противодействию коррупции </w:t>
            </w:r>
            <w:r>
              <w:rPr>
                <w:rFonts w:ascii="Times New Roman" w:hAnsi="Times New Roman"/>
              </w:rPr>
              <w:t>администрации Базарно-Карабулакского муниципального района Саратовской области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далее - план по противодействию коррупции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изменений в целях приведения его в соответствие с требованиями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антикоррупционного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законодательства.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 мере принятия нормативных правовых актов антикоррупционной направленности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Назначение лица, ответственного за реализацию антикоррупционной политики в органе местного самоуправления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 мере необходимости, в том числе при кадровых изменениях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оценки и координации антикоррупционной работы в органе местного самоуправления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1.4.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ведения номенклатурного дела по реализации антикоррупционной политики и своевременного приобщения к нему информационных материалов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1.5.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Рассмотрение на совещании у руководителя органа местного самоуправления хода и результатов выполнения мероприятий антикоррупционной направленности и анализа работы подразделений кадровой службы по профилактике коррупционных и иных правонарушений (должностных лиц кадровой службы, ответственных за работу по профилактике коррупционных и иных правонарушений) в соответствии с планом работы по профилактике коррупционных и иных правонарушений</w:t>
            </w:r>
            <w:proofErr w:type="gram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ежеквартально, по результатам</w:t>
            </w:r>
          </w:p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квартала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1.6.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Подготовка отчета и аналитической справки об исполнении плана органа местного самоуправления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 20 июня и до 15 декабря отчетного периода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Базарно-Карабулакского муниципального района</w:t>
            </w:r>
          </w:p>
        </w:tc>
      </w:tr>
      <w:tr w:rsidR="001323B4">
        <w:trPr>
          <w:trHeight w:val="659"/>
        </w:trPr>
        <w:tc>
          <w:tcPr>
            <w:tcW w:w="1515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bookmarkStart w:id="1" w:name="Par74"/>
            <w:bookmarkEnd w:id="1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2. Повышение эффективности механизмов урегулирования конфликта интересов, обеспечение соблюдения муниципальными служащими ограничений, запретов и принципов служебного поведения в связи с исполнением ими должностных обязанностей, а также ответственности за их нарушение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Организационно-техническое и документационное обеспечение деятельности комиссии органа местного самоуправления по соблюдению требований к служебному поведению муниципальных служащих и урегулированию конфликта интересов, а также совершенствование нормативных правовых актов органа местного самоуправления, регламентирующих ее функционирование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2.2.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Обеспечение участия в работе комиссии по соблюдению требований к служебному поведению муниципальных служащих и урегулированию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конфликта интересов представителей институтов гражданского общества</w:t>
            </w:r>
            <w:proofErr w:type="gram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2.3.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проверок достоверности и полноты сведений, представляемых гражданами, претендующими на замещение должностей муниципальной службы, и муниципальными служащими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 мере поступления соответствующей информации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2.4.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Заслушивание и обсуждение информацию  об антикоррупционной работе подразделений  кадровой службы по профилактике коррупционных и иных правонарушений должностных лиц кадровой службы, ответственных за работу по профилактике  коррупционных и иных правонарушений),  рабочей группы по оценке и координации антикоррупционной работы в  органе местного самоуправления, должностных лиц, участвующих в реализации  антикоррупционной политики</w:t>
            </w:r>
            <w:proofErr w:type="gram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ежеквартально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rPr>
          <w:trHeight w:val="661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2.5.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и обеспечение работы по рассмотрению уведомлений представителя нанимателя о фактах обращения в целях склонения муниципальных служащих к совершению коррупционных правонарушений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2.6.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Поддержание в актуальном состоянии перечня должностей муниципальной службы в органе местного самоуправления,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  <w:proofErr w:type="gram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2.7.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контроля исполнения должностных обязанностей муниципальными служащими, проходящими муниципальную службу на должностях, замещение которых связано с коррупционным риском, и устранение таких рисков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rPr>
          <w:trHeight w:val="895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2.8.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Доведение до сведения муниципальных служащих требований к служебному поведению муниципального служащего, установленных Федеральным законом от 2 марта 2007 года № 25-ФЗ «О муниципальной службе в Российской Федерации»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 и при поступлении на службу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2.9.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Осуществление комплекса организационных, разъяснительных и иных мер по соблюдению муниципальными служащими ограничений, запретов, требований о предотвращении или урегулировании конфликта интересов,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исполнению обязанностей, установленных в целях противодействия коррупции, в том числе ограничений, касающихся получения подарков, недопущению  поведения,   которое может восприниматься окружающими как обещание или предложение дачи взятки либо как согласие принять взятку или как просьба о даче взятки</w:t>
            </w:r>
            <w:proofErr w:type="gram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не реже одного раза в полугодие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Сектор делопроизводства и кадровой работы администрации Базарно-Карабулакского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2.10.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Разработка и проведение мероприятий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 формированию в органе местного самоуправления негативного отношения к дарению подарков муниципальным служащим в связи с их должностным положением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или в связи с исполнением ими служебных обязанностей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2.11.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правового просвещения муниципальных служащих по антикоррупционной тематике (семинары, тренинги, лекции, совещания с разъяснением муниципальным служащим требований нормативных правовых актов в сфере противодействия коррупции), в том числе доведение до муниципальных служащих положений законодательства Российской Федерации о противодействии коррупции, в том числе об установлении наказания за получение и дачу взятки, посредничество во взяточничестве в виде штрафов, кратных сумме взятки, об увольнении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 связи с утратой доверия, о порядке проверки сведений, представляемых указанными лицами в соответствии с законодательством Российской Федерации о противодействии коррупции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постоянно, в соответствии с планом органа местного самоуправления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rPr>
          <w:trHeight w:val="677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2.12.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антикоррупционной профилактической работы среди кандидатов на вакантные должности муниципальной службы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2.13.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работы по выявлению случаев возникновения конфликта интересов, одной из сторон которого являются муниципальные служащие, и принятие предусмотренных законодательством Российской Федерации мер по предотвращению и урегулированию конфликта интересов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2.14.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Предание гласности каждого случая конфликта интересов и применение мер ответственности, предусмотренных законодательством Российской Федерации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 выявлении соответствующих нарушений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ind w:right="-397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2.15.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Организация участия муниципальных служащих, в должностные обязанности которых входит участие в противодействии коррупции, в мероприятиях по профессиональному развитию в  области противодействия коррупции, в том числе их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обучение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дополнительным профессиональным программам в области противодействия коррупции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ежегодно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2.15.1.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Организация участия лиц, впервые поступивших на муниципальную службу и замещающих должности, связанные с соблюдением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антикоррупционных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 назначении на соответствующие должности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2.15.2.</w:t>
            </w:r>
          </w:p>
        </w:tc>
        <w:tc>
          <w:tcPr>
            <w:tcW w:w="6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Участие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обучение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дополнительным профессиональным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программам в области противодействия коррупции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ежегодно</w:t>
            </w:r>
          </w:p>
        </w:tc>
        <w:tc>
          <w:tcPr>
            <w:tcW w:w="50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2.16.</w:t>
            </w:r>
          </w:p>
        </w:tc>
        <w:tc>
          <w:tcPr>
            <w:tcW w:w="6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Обмен лучшими практиками, передовым опытом по организации работы по противодействию коррупции (изучение соответствующей информации иных органов местного самоуправления, государственных органов, в том числе иных регионов, распространение имеющегося положительного опыта)</w:t>
            </w:r>
          </w:p>
        </w:tc>
        <w:tc>
          <w:tcPr>
            <w:tcW w:w="2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50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2.17.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Организация работы по формированию кадрового резерва и повышение эффективности его использования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151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bookmarkStart w:id="2" w:name="Par140"/>
            <w:bookmarkEnd w:id="2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3. Выявление и систематизация причин и условий проявления коррупции в деятельности органа местного самоуправления, мониторинг коррупционных рисков и их устранение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3.1.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антикоррупционной экспертизы проектов нормативных правовых актов, принимаемых органом местного самоуправления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постоянно, по мере разработки проектов нормативных правовых актов, принимаемых органом местного самоуправления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Юридический отдел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3.2.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мониторинга применения нормативных правовых актов, принятых органом местного самоуправления, и проведение в отношении них антикоррупционной экспертизы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постоянно, в соответствии с планом органа местного самоуправления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Юридический отдел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3.3.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Разработка мер по противодействию  коррупции в органе местного самоуправления, в том числе по результатам  анализа обращений граждан и организаций и рассмотрения вопросов правоприменительной 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практики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по результатам вступивших в законную силу решений судов, арбитражных судов о  признании недействительными ненормативных правовых  актов,  незаконными решений и действий (бездействия)  органов местного самоуправления и подведомственных организаций и их должностных лиц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ежеквартально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Юридический отдел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3.4.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Размещение в установленном порядке на Интернет-сайте органа местного самоуправления проектов разрабатываемых им нормативных правовых актов для обеспечения возможности проведения в отношении них независимой антикоррупционной экспертизы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постоянно, по мере разработки органом местного самоуправления проектов нормативных правовых актов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Базарно-Карабулакского муниципального района</w:t>
            </w:r>
          </w:p>
        </w:tc>
      </w:tr>
      <w:tr w:rsidR="001323B4">
        <w:trPr>
          <w:trHeight w:val="901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3.5.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мониторинга с целью выявления коррупционных рисков в деятельности по осуществлению закупок для обеспечения муниципальных нужд и устранение выявленных коррупционных рисков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Базарно-Карабулакского муниципального района</w:t>
            </w:r>
          </w:p>
        </w:tc>
      </w:tr>
      <w:tr w:rsidR="001323B4">
        <w:trPr>
          <w:trHeight w:val="842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tabs>
                <w:tab w:val="left" w:pos="612"/>
              </w:tabs>
              <w:spacing w:before="5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3.6.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Рассмотрение  вопросов реализации планов по противодействию коррупции органов местного самоуправления, а также внесения актуальных  изменений в указанный план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rPr>
          <w:trHeight w:val="643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3.7.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Заслушивание и обсуждение информации  о реализации отдельных наиболее актуальных  мероприятий по противодействию коррупции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rPr>
          <w:trHeight w:val="795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3.8.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Рассмотрение  проектов  муниципальных правых актов по вопросам реализации антикоррупционной политики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 мере необходимости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и Юридический отдел администрации Базарно-Карабулакского муниципального района</w:t>
            </w:r>
          </w:p>
        </w:tc>
      </w:tr>
      <w:tr w:rsidR="001323B4">
        <w:tc>
          <w:tcPr>
            <w:tcW w:w="151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bookmarkStart w:id="3" w:name="Par172"/>
            <w:bookmarkEnd w:id="3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lastRenderedPageBreak/>
              <w:t>4. Взаимодействие органов местного самоуправления с институтами гражданского общества и гражданами, обеспечение доступности информации о деятельности органов местного самоуправления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4.1.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функционирования специализированного раздела о реализации антикоррупционной политики на официальном Интернет-сайте органа местного самоуправления и размещение актуальной информации об антикоррупционной деятельности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4.2.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возможности оперативного взаимодействия граждан с органом местного самоуправления в сфере противодействия коррупции (функционирование «горячей линии» и/или «телефона доверия», электронной почты для приема сообщений по вопросам противодействия коррупции, использование компьютерных технологий в режиме «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онлайн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»)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4.3.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анализа поступающих обращений граждан и организаций на предмет наличия сведений о возможных проявлениях коррупции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постоянно, по мере поступления обращений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4.4.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Подготовка информационной справки по результатам анализа полученных обращений граждан и организаций на предмет наличия сведений о возможных проявлениях коррупции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ежеквартально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4.5.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Разработка и принятие мер по профилактике коррупционных правонарушений по результатам анализа обращений граждан и организаций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 мере выявления сведений о возможных проявлениях коррупции и/или предпосылок для совершения коррупционных правонарушений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4.6.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взаимодействия со средствами массовой информации по вопросам противодействия коррупции, в том числе содействие размещению информационных материалов по вопросам антикоррупционной деятельности органа местного самоуправления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4.7.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Подготовка информационной справки о размещённых в средствах массовой информации материалах по вопросам противодействия коррупции, в том числе антикоррупционной деятельности органа местного самоуправления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 1 декабря отчётного периода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4.8.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анализа публикаций в средствах массовой информации на предмет наличия сведений о проявлениях коррупции в органе местного самоуправления, подведомственных ему организациях и учреждениях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4.9.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проверки опубликованных в средствах массовой информации сведений о проявлениях коррупции в органе местного самоуправления, подведомственных ему организациях и учреждениях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случае публикации соответствующих сведений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4.10.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Привлечение представителей институтов гражданского общества при разработке проектов нормативных правовых актов по вопросам противодействия коррупции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при разработке органом местного самоуправления проектов нормативных правовых актов по вопросам противодействия коррупции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4.11.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Привлечение членов общественных советов к осуществлению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контроля за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выполнением мероприятий, предусмотренных планом органа местного самоуправления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соответствии с планом органа местного самоуправления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4.12.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совместных совещаний с представителями общественных объединений, уставными задачами которых является участие в противодействии коррупции, в том числе с рассмотрением вопросов о формировании среди муниципальных служащих отрицательного отно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>шения к коррупции, о работе указанных общественных объединений в сфере противодействия коррупции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соответствии с планом органа местного самоуправления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4.13.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Освещение в средствах массовой информации акций и основных итогов деятельности институтов гражданского общества в сфере противодействия коррупции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соответствии с планом органа местного самоуправления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Сектор делопроизводства и кадровой работы администрации Базарно-Карабулакского муниципального района</w:t>
            </w:r>
          </w:p>
        </w:tc>
      </w:tr>
      <w:tr w:rsidR="001323B4">
        <w:tc>
          <w:tcPr>
            <w:tcW w:w="151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bookmarkStart w:id="4" w:name="Par205"/>
            <w:bookmarkEnd w:id="4"/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5. Мероприятия органа местного самоуправления, направленные на противодействие коррупции с учетом специфики деятельности его подразделений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5.1.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Оптимизация предоставления органом местного самоуправления муниципальных услуг, в том числе внедрение административных регламентов предоставления муниципальных услуг, и обеспечение соблюдения требований действующих административных регламентов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5.2.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Проведение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мониторинга сфер деятельности подразделений органа местного самоуправления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 целью получения информации о коррупционных правонарушениях, с которыми граждане сталкиваются наиболее часто (бытовая коррупция), разработка и принятие мер по устранению условий для совершения таких правонарушений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постоянно, в соответствии с планом органа местного самоуправления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5.3.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strike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оценки коррупционных рисков, возникающих при реализации должностными лицами органа местного самоуправления своих полномочий, внесение необходимых изменений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постоянно, в соответствии с планом органа местного самоуправления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5.4.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Ведение книг жалоб и предложений (журналов обращений) для получения информации от граждан о качестве предоставляемых муниципальных услуг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5.5.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Оснащение мест для приема заявителей специальными техническими средствами (видеонаблюдение, аудиозапись)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соответствии с планом органа местного самоуправления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5.6.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Обеспечение реализации мероприятий по противодействию коррупции в подведомственных организациях и учреждениях, в том числе проведение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контроля за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качеством предоставляемых услуг, принятие мер к выявлению и устранению условий для совершения коррупционных правонарушений, проведение опросов и анкетирования потребителей услуг с целью выявления фактов коррупционных правонарушений и условий для их совершения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5.7.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Осуществление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контроля за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использованием объектов муниципальной собственности подведомственными организациями и учреждениями, в том числе за соответствием требованиям законодательства заключаемых договоров в отношении объектов муниципальной собственности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Базарно-Карабулакского муниципального района</w:t>
            </w:r>
          </w:p>
        </w:tc>
      </w:tr>
      <w:tr w:rsidR="001323B4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5.8.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Разработка методических рекомендаций по предупреждению коррупционных правонару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softHyphen/>
              <w:t xml:space="preserve">шений на муниципальной службе; по выявлению и предотвращению конфликта интересов у муниципальных служащих; по представлению сведений о расходах должностными лицами и осуществлению контроля за расходами; памяток муниципальным служащим по урегулированию конфликта интересов с учетом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специфики деятельности подразделений органа местного самоуправления</w:t>
            </w:r>
            <w:proofErr w:type="gramEnd"/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постоянно</w:t>
            </w:r>
          </w:p>
        </w:tc>
        <w:tc>
          <w:tcPr>
            <w:tcW w:w="5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23B4" w:rsidRDefault="000B6D8A">
            <w:pPr>
              <w:widowControl w:val="0"/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Базарно-Карабулакского муниципального района</w:t>
            </w:r>
          </w:p>
        </w:tc>
      </w:tr>
    </w:tbl>
    <w:p w:rsidR="001323B4" w:rsidRDefault="001323B4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1323B4" w:rsidRDefault="001323B4">
      <w:pPr>
        <w:spacing w:after="0"/>
        <w:jc w:val="both"/>
        <w:rPr>
          <w:sz w:val="24"/>
          <w:szCs w:val="24"/>
        </w:rPr>
      </w:pPr>
    </w:p>
    <w:p w:rsidR="001323B4" w:rsidRDefault="000B6D8A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Заведующий сектором делопроизводства и кадровой работы                                                                                                                     С.Е. Павлова                                                                                   </w:t>
      </w:r>
    </w:p>
    <w:p w:rsidR="001323B4" w:rsidRDefault="001323B4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sectPr w:rsidR="001323B4" w:rsidSect="001323B4">
      <w:headerReference w:type="default" r:id="rId7"/>
      <w:pgSz w:w="16838" w:h="11906" w:orient="landscape"/>
      <w:pgMar w:top="335" w:right="1134" w:bottom="567" w:left="1134" w:header="170" w:footer="0" w:gutter="0"/>
      <w:pgNumType w:start="2"/>
      <w:cols w:space="720"/>
      <w:formProt w:val="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23B4" w:rsidRDefault="001323B4" w:rsidP="001323B4">
      <w:pPr>
        <w:spacing w:after="0" w:line="240" w:lineRule="auto"/>
      </w:pPr>
      <w:r>
        <w:separator/>
      </w:r>
    </w:p>
  </w:endnote>
  <w:endnote w:type="continuationSeparator" w:id="1">
    <w:p w:rsidR="001323B4" w:rsidRDefault="001323B4" w:rsidP="00132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23B4" w:rsidRDefault="001323B4" w:rsidP="001323B4">
      <w:pPr>
        <w:spacing w:after="0" w:line="240" w:lineRule="auto"/>
      </w:pPr>
      <w:r>
        <w:separator/>
      </w:r>
    </w:p>
  </w:footnote>
  <w:footnote w:type="continuationSeparator" w:id="1">
    <w:p w:rsidR="001323B4" w:rsidRDefault="001323B4" w:rsidP="001323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3B4" w:rsidRDefault="001323B4">
    <w:pPr>
      <w:pStyle w:val="Header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23B4"/>
    <w:rsid w:val="000B6D8A"/>
    <w:rsid w:val="001323B4"/>
    <w:rsid w:val="00776C11"/>
    <w:rsid w:val="00A51F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E0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0F2F40"/>
    <w:rPr>
      <w:sz w:val="22"/>
      <w:szCs w:val="22"/>
      <w:lang w:eastAsia="en-US"/>
    </w:rPr>
  </w:style>
  <w:style w:type="character" w:customStyle="1" w:styleId="a4">
    <w:name w:val="Нижний колонтитул Знак"/>
    <w:uiPriority w:val="99"/>
    <w:semiHidden/>
    <w:qFormat/>
    <w:rsid w:val="000F2F40"/>
    <w:rPr>
      <w:sz w:val="22"/>
      <w:szCs w:val="22"/>
      <w:lang w:eastAsia="en-US"/>
    </w:rPr>
  </w:style>
  <w:style w:type="character" w:styleId="a5">
    <w:name w:val="annotation reference"/>
    <w:uiPriority w:val="99"/>
    <w:semiHidden/>
    <w:unhideWhenUsed/>
    <w:qFormat/>
    <w:rsid w:val="000D66F9"/>
    <w:rPr>
      <w:sz w:val="16"/>
      <w:szCs w:val="16"/>
    </w:rPr>
  </w:style>
  <w:style w:type="character" w:customStyle="1" w:styleId="a6">
    <w:name w:val="Текст примечания Знак"/>
    <w:uiPriority w:val="99"/>
    <w:semiHidden/>
    <w:qFormat/>
    <w:rsid w:val="000D66F9"/>
    <w:rPr>
      <w:lang w:eastAsia="en-US"/>
    </w:rPr>
  </w:style>
  <w:style w:type="character" w:customStyle="1" w:styleId="a7">
    <w:name w:val="Тема примечания Знак"/>
    <w:uiPriority w:val="99"/>
    <w:semiHidden/>
    <w:qFormat/>
    <w:rsid w:val="000D66F9"/>
    <w:rPr>
      <w:b/>
      <w:bCs/>
      <w:lang w:eastAsia="en-US"/>
    </w:rPr>
  </w:style>
  <w:style w:type="character" w:customStyle="1" w:styleId="a8">
    <w:name w:val="Текст выноски Знак"/>
    <w:uiPriority w:val="99"/>
    <w:semiHidden/>
    <w:qFormat/>
    <w:rsid w:val="000D66F9"/>
    <w:rPr>
      <w:rFonts w:ascii="Tahoma" w:hAnsi="Tahoma" w:cs="Tahoma"/>
      <w:sz w:val="16"/>
      <w:szCs w:val="16"/>
      <w:lang w:eastAsia="en-US"/>
    </w:rPr>
  </w:style>
  <w:style w:type="character" w:customStyle="1" w:styleId="a9">
    <w:name w:val="Основной текст Знак"/>
    <w:qFormat/>
    <w:rsid w:val="00566926"/>
    <w:rPr>
      <w:rFonts w:ascii="Times New Roman" w:eastAsia="Times New Roman" w:hAnsi="Times New Roman"/>
      <w:sz w:val="24"/>
      <w:szCs w:val="24"/>
    </w:rPr>
  </w:style>
  <w:style w:type="character" w:customStyle="1" w:styleId="aa">
    <w:name w:val="Название Знак"/>
    <w:qFormat/>
    <w:rsid w:val="00E7721A"/>
    <w:rPr>
      <w:rFonts w:ascii="Times New Roman" w:eastAsia="Times New Roman" w:hAnsi="Times New Roman"/>
      <w:b/>
      <w:sz w:val="24"/>
      <w:szCs w:val="24"/>
    </w:rPr>
  </w:style>
  <w:style w:type="paragraph" w:customStyle="1" w:styleId="ab">
    <w:name w:val="Заголовок"/>
    <w:basedOn w:val="a"/>
    <w:next w:val="ac"/>
    <w:qFormat/>
    <w:rsid w:val="00853D55"/>
    <w:pPr>
      <w:spacing w:after="0" w:line="240" w:lineRule="auto"/>
      <w:ind w:right="3232"/>
      <w:jc w:val="both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ac">
    <w:name w:val="Body Text"/>
    <w:basedOn w:val="a"/>
    <w:rsid w:val="00566926"/>
    <w:pPr>
      <w:spacing w:after="12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d">
    <w:name w:val="List"/>
    <w:basedOn w:val="ac"/>
    <w:rsid w:val="001323B4"/>
    <w:rPr>
      <w:rFonts w:cs="Arial"/>
    </w:rPr>
  </w:style>
  <w:style w:type="paragraph" w:customStyle="1" w:styleId="Caption">
    <w:name w:val="Caption"/>
    <w:basedOn w:val="a"/>
    <w:qFormat/>
    <w:rsid w:val="001323B4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e">
    <w:name w:val="index heading"/>
    <w:basedOn w:val="a"/>
    <w:qFormat/>
    <w:rsid w:val="001323B4"/>
    <w:pPr>
      <w:suppressLineNumbers/>
    </w:pPr>
    <w:rPr>
      <w:rFonts w:cs="Arial"/>
    </w:rPr>
  </w:style>
  <w:style w:type="paragraph" w:customStyle="1" w:styleId="af">
    <w:name w:val="Верхний и нижний колонтитулы"/>
    <w:basedOn w:val="a"/>
    <w:qFormat/>
    <w:rsid w:val="001323B4"/>
  </w:style>
  <w:style w:type="paragraph" w:customStyle="1" w:styleId="Header">
    <w:name w:val="Header"/>
    <w:basedOn w:val="a"/>
    <w:uiPriority w:val="99"/>
    <w:unhideWhenUsed/>
    <w:rsid w:val="000F2F40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semiHidden/>
    <w:unhideWhenUsed/>
    <w:rsid w:val="000F2F40"/>
    <w:pPr>
      <w:tabs>
        <w:tab w:val="center" w:pos="4677"/>
        <w:tab w:val="right" w:pos="9355"/>
      </w:tabs>
    </w:pPr>
  </w:style>
  <w:style w:type="paragraph" w:styleId="af0">
    <w:name w:val="annotation text"/>
    <w:basedOn w:val="a"/>
    <w:uiPriority w:val="99"/>
    <w:semiHidden/>
    <w:unhideWhenUsed/>
    <w:qFormat/>
    <w:rsid w:val="000D66F9"/>
    <w:rPr>
      <w:sz w:val="20"/>
      <w:szCs w:val="20"/>
    </w:rPr>
  </w:style>
  <w:style w:type="paragraph" w:styleId="af1">
    <w:name w:val="annotation subject"/>
    <w:basedOn w:val="af0"/>
    <w:next w:val="af0"/>
    <w:uiPriority w:val="99"/>
    <w:semiHidden/>
    <w:unhideWhenUsed/>
    <w:qFormat/>
    <w:rsid w:val="000D66F9"/>
    <w:rPr>
      <w:b/>
      <w:bCs/>
    </w:rPr>
  </w:style>
  <w:style w:type="paragraph" w:styleId="af2">
    <w:name w:val="Balloon Text"/>
    <w:basedOn w:val="a"/>
    <w:uiPriority w:val="99"/>
    <w:semiHidden/>
    <w:unhideWhenUsed/>
    <w:qFormat/>
    <w:rsid w:val="000D66F9"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af3">
    <w:name w:val="ФИРМЕННЫЙ"/>
    <w:basedOn w:val="a"/>
    <w:qFormat/>
    <w:rsid w:val="0056692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paragraph" w:customStyle="1" w:styleId="ConsPlusTitle">
    <w:name w:val="ConsPlusTitle"/>
    <w:qFormat/>
    <w:rsid w:val="00E7721A"/>
    <w:pPr>
      <w:widowControl w:val="0"/>
    </w:pPr>
    <w:rPr>
      <w:rFonts w:ascii="Arial" w:eastAsia="Times New Roman" w:hAnsi="Arial" w:cs="Arial"/>
      <w:b/>
      <w:bCs/>
    </w:rPr>
  </w:style>
  <w:style w:type="paragraph" w:styleId="af4">
    <w:name w:val="Title"/>
    <w:basedOn w:val="a"/>
    <w:qFormat/>
    <w:rsid w:val="00E7721A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</w:rPr>
  </w:style>
  <w:style w:type="paragraph" w:styleId="af5">
    <w:name w:val="No Spacing"/>
    <w:uiPriority w:val="1"/>
    <w:qFormat/>
    <w:rsid w:val="00AE5C58"/>
    <w:pPr>
      <w:widowControl w:val="0"/>
    </w:pPr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823BBC-93CB-4D89-AC45-DE29F4420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7</Pages>
  <Words>3182</Words>
  <Characters>18144</Characters>
  <Application>Microsoft Office Word</Application>
  <DocSecurity>0</DocSecurity>
  <Lines>151</Lines>
  <Paragraphs>42</Paragraphs>
  <ScaleCrop>false</ScaleCrop>
  <Company>Reanimator Extreme Edition</Company>
  <LinksUpToDate>false</LinksUpToDate>
  <CharactersWithSpaces>21284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Махонин Алексей Николаевич</dc:creator>
  <dc:description/>
  <cp:lastModifiedBy>User</cp:lastModifiedBy>
  <cp:revision>23</cp:revision>
  <cp:lastPrinted>2015-12-09T12:26:00Z</cp:lastPrinted>
  <dcterms:created xsi:type="dcterms:W3CDTF">2015-12-08T11:37:00Z</dcterms:created>
  <dcterms:modified xsi:type="dcterms:W3CDTF">2026-02-16T12:49:00Z</dcterms:modified>
  <dc:language>ru-RU</dc:language>
</cp:coreProperties>
</file>