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Акция «Благоустройство памятных мест»</w:t>
      </w:r>
    </w:p>
    <w:p>
      <w:pPr>
        <w:pStyle w:val="style0"/>
        <w:rPr/>
      </w:pPr>
      <w:r>
        <w:rPr/>
        <w:drawing>
          <wp:inline distL="114300" distT="0" distB="0" distR="114300">
            <wp:extent cx="2410485" cy="321398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10485" cy="321398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418696" cy="3224928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18696" cy="322492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</Words>
  <Characters>34</Characters>
  <Application>WPS Office</Application>
  <Paragraphs>2</Paragraphs>
  <CharactersWithSpaces>37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2026-02-22T00:20:46Z</dcterms:created>
  <dc:creator>BTK-AL09</dc:creator>
  <lastModifiedBy>BTK-AL09</lastModifiedBy>
  <dcterms:modified xsi:type="dcterms:W3CDTF">2026-02-22T00:20:46Z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ad0a53516d504685a1f004741e9d06b0</vt:lpwstr>
  </property>
</Properties>
</file>