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В преддверии Дня государственного флага работником Абдуловского СДК проведена акция «Флаг России»</w:t>
      </w:r>
    </w:p>
    <w:p w14:paraId="02000000">
      <w:pPr>
        <w:pStyle w:val="Style_1"/>
      </w:pPr>
      <w:r>
        <w:drawing>
          <wp:inline>
            <wp:extent cx="2412014" cy="2526496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12014" cy="252649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2025-08-22T10:34:26Z</dcterms:modified>
</cp:coreProperties>
</file>