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57" w:rsidRPr="00FB4457" w:rsidRDefault="00FB4457" w:rsidP="00FB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63278" cy="771525"/>
            <wp:effectExtent l="0" t="38100" r="5080" b="0"/>
            <wp:docPr id="3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B4457" w:rsidRPr="00FB4457" w:rsidRDefault="00A848E9" w:rsidP="00FB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331E8">
        <w:rPr>
          <w:rFonts w:ascii="PT Astra Serif" w:hAnsi="PT Astra Serif"/>
          <w:color w:val="1F497D" w:themeColor="text2"/>
          <w:sz w:val="28"/>
          <w:szCs w:val="28"/>
        </w:rPr>
        <w:t xml:space="preserve"> </w:t>
      </w:r>
      <w:r w:rsidRPr="008331E8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331E8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331E8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331E8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331E8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331E8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8331E8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8331E8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331E8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331E8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331E8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331E8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8331E8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331E8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331E8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331E8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FB4457" w:rsidRDefault="00FB4457" w:rsidP="00FB4457">
      <w:pPr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br w:type="page"/>
      </w:r>
      <w:r w:rsidR="004D73AC">
        <w:rPr>
          <w:noProof/>
          <w:sz w:val="28"/>
          <w:szCs w:val="28"/>
          <w:lang w:eastAsia="ru-RU"/>
        </w:rPr>
      </w:r>
      <w:r w:rsidR="004D73AC">
        <w:rPr>
          <w:noProof/>
          <w:sz w:val="28"/>
          <w:szCs w:val="28"/>
          <w:lang w:eastAsia="ru-RU"/>
        </w:rPr>
        <w:pict>
          <v:roundrect id="AutoShape 14" o:spid="_x0000_s1034" style="width:752.0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strokecolor="#95b3d7" strokeweight="1pt">
            <v:fill color2="#b8cce4" rotate="t" focus="100%" type="gradient"/>
            <v:shadow on="t" color="#243f60" opacity=".5" offset="1pt"/>
            <v:textbox>
              <w:txbxContent>
                <w:p w:rsidR="006A72B8" w:rsidRPr="00630732" w:rsidRDefault="006A72B8" w:rsidP="008331E8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6A72B8" w:rsidRPr="00630732" w:rsidRDefault="006A72B8" w:rsidP="008331E8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Старобурасского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2023-2025 годы.</w:t>
                  </w:r>
                </w:p>
                <w:p w:rsidR="006A72B8" w:rsidRPr="008331E8" w:rsidRDefault="006A72B8" w:rsidP="008331E8"/>
              </w:txbxContent>
            </v:textbox>
            <w10:wrap type="none"/>
            <w10:anchorlock/>
          </v:roundrect>
        </w:pict>
      </w:r>
    </w:p>
    <w:p w:rsidR="0070567A" w:rsidRDefault="0070567A" w:rsidP="0070567A">
      <w:pPr>
        <w:pStyle w:val="a4"/>
        <w:ind w:firstLine="540"/>
        <w:jc w:val="both"/>
        <w:rPr>
          <w:sz w:val="28"/>
        </w:rPr>
      </w:pPr>
    </w:p>
    <w:p w:rsidR="008331E8" w:rsidRPr="008331E8" w:rsidRDefault="008331E8" w:rsidP="008331E8">
      <w:pPr>
        <w:pStyle w:val="a4"/>
        <w:ind w:firstLine="540"/>
        <w:jc w:val="both"/>
        <w:rPr>
          <w:rFonts w:ascii="PT Astra Serif" w:hAnsi="PT Astra Serif"/>
          <w:sz w:val="28"/>
        </w:rPr>
      </w:pPr>
      <w:r w:rsidRPr="008331E8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8331E8" w:rsidRPr="008331E8" w:rsidRDefault="008331E8" w:rsidP="008331E8">
      <w:pPr>
        <w:pStyle w:val="a4"/>
        <w:ind w:firstLine="540"/>
        <w:jc w:val="both"/>
        <w:rPr>
          <w:rFonts w:ascii="PT Astra Serif" w:hAnsi="PT Astra Serif"/>
        </w:rPr>
      </w:pPr>
    </w:p>
    <w:p w:rsidR="008331E8" w:rsidRPr="008331E8" w:rsidRDefault="008331E8" w:rsidP="008331E8">
      <w:pPr>
        <w:pStyle w:val="a4"/>
        <w:jc w:val="both"/>
        <w:rPr>
          <w:rFonts w:ascii="PT Astra Serif" w:hAnsi="PT Astra Serif"/>
          <w:sz w:val="28"/>
        </w:rPr>
      </w:pPr>
      <w:r w:rsidRPr="008331E8">
        <w:rPr>
          <w:rFonts w:ascii="PT Astra Serif" w:hAnsi="PT Astra Serif"/>
          <w:sz w:val="28"/>
          <w:szCs w:val="28"/>
        </w:rPr>
        <w:t xml:space="preserve">          </w:t>
      </w:r>
      <w:r w:rsidRPr="008331E8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</w:t>
      </w:r>
      <w:r w:rsidRPr="008331E8">
        <w:rPr>
          <w:rFonts w:ascii="PT Astra Serif" w:hAnsi="PT Astra Serif"/>
          <w:color w:val="000000"/>
          <w:sz w:val="28"/>
        </w:rPr>
        <w:t>435,5</w:t>
      </w:r>
      <w:r w:rsidRPr="008331E8">
        <w:rPr>
          <w:rFonts w:ascii="PT Astra Serif" w:hAnsi="PT Astra Serif"/>
          <w:sz w:val="28"/>
        </w:rPr>
        <w:t xml:space="preserve"> млн.руб. </w:t>
      </w:r>
      <w:r w:rsidRPr="008331E8">
        <w:rPr>
          <w:rFonts w:ascii="PT Astra Serif" w:hAnsi="PT Astra Serif"/>
          <w:color w:val="000000"/>
          <w:sz w:val="28"/>
        </w:rPr>
        <w:t>и</w:t>
      </w:r>
      <w:r w:rsidRPr="008331E8">
        <w:rPr>
          <w:rFonts w:ascii="PT Astra Serif" w:hAnsi="PT Astra Serif"/>
          <w:sz w:val="28"/>
        </w:rPr>
        <w:t xml:space="preserve">ли </w:t>
      </w:r>
      <w:r w:rsidRPr="008331E8">
        <w:rPr>
          <w:rFonts w:ascii="PT Astra Serif" w:hAnsi="PT Astra Serif"/>
          <w:color w:val="000000"/>
          <w:sz w:val="28"/>
        </w:rPr>
        <w:t>107,4</w:t>
      </w:r>
      <w:r w:rsidRPr="008331E8">
        <w:rPr>
          <w:rFonts w:ascii="PT Astra Serif" w:hAnsi="PT Astra Serif"/>
          <w:sz w:val="28"/>
        </w:rPr>
        <w:t xml:space="preserve">% уровня 2022 года, в 2024 году – </w:t>
      </w:r>
      <w:r w:rsidRPr="008331E8">
        <w:rPr>
          <w:rFonts w:ascii="PT Astra Serif" w:hAnsi="PT Astra Serif"/>
          <w:color w:val="000000"/>
          <w:sz w:val="28"/>
        </w:rPr>
        <w:t>480,0</w:t>
      </w:r>
      <w:r w:rsidRPr="008331E8">
        <w:rPr>
          <w:rFonts w:ascii="PT Astra Serif" w:hAnsi="PT Astra Serif"/>
          <w:sz w:val="28"/>
        </w:rPr>
        <w:t xml:space="preserve"> млн.руб. </w:t>
      </w:r>
      <w:r w:rsidRPr="008331E8">
        <w:rPr>
          <w:rFonts w:ascii="PT Astra Serif" w:hAnsi="PT Astra Serif"/>
          <w:color w:val="000000"/>
          <w:sz w:val="28"/>
        </w:rPr>
        <w:t>и</w:t>
      </w:r>
      <w:r w:rsidRPr="008331E8">
        <w:rPr>
          <w:rFonts w:ascii="PT Astra Serif" w:hAnsi="PT Astra Serif"/>
          <w:sz w:val="28"/>
        </w:rPr>
        <w:t xml:space="preserve">ли </w:t>
      </w:r>
      <w:r w:rsidRPr="008331E8">
        <w:rPr>
          <w:rFonts w:ascii="PT Astra Serif" w:hAnsi="PT Astra Serif"/>
          <w:color w:val="000000"/>
          <w:sz w:val="28"/>
        </w:rPr>
        <w:t>110,2</w:t>
      </w:r>
      <w:r w:rsidRPr="008331E8">
        <w:rPr>
          <w:rFonts w:ascii="PT Astra Serif" w:hAnsi="PT Astra Serif"/>
          <w:sz w:val="28"/>
        </w:rPr>
        <w:t xml:space="preserve">% уровня 2023 года, в 2025 году – </w:t>
      </w:r>
      <w:r w:rsidRPr="008331E8">
        <w:rPr>
          <w:rFonts w:ascii="PT Astra Serif" w:hAnsi="PT Astra Serif"/>
          <w:color w:val="000000"/>
          <w:sz w:val="28"/>
        </w:rPr>
        <w:t>505,9</w:t>
      </w:r>
      <w:r w:rsidRPr="008331E8">
        <w:rPr>
          <w:rFonts w:ascii="PT Astra Serif" w:hAnsi="PT Astra Serif"/>
          <w:sz w:val="28"/>
        </w:rPr>
        <w:t xml:space="preserve"> млн.руб. или </w:t>
      </w:r>
      <w:r w:rsidRPr="008331E8">
        <w:rPr>
          <w:rFonts w:ascii="PT Astra Serif" w:hAnsi="PT Astra Serif"/>
          <w:color w:val="000000"/>
          <w:sz w:val="28"/>
        </w:rPr>
        <w:t>105,4</w:t>
      </w:r>
      <w:r w:rsidRPr="008331E8">
        <w:rPr>
          <w:rFonts w:ascii="PT Astra Serif" w:hAnsi="PT Astra Serif"/>
          <w:sz w:val="28"/>
        </w:rPr>
        <w:t>% уровня 2024 года.</w:t>
      </w:r>
    </w:p>
    <w:p w:rsidR="008331E8" w:rsidRPr="008331E8" w:rsidRDefault="008331E8" w:rsidP="008331E8">
      <w:pPr>
        <w:pStyle w:val="a4"/>
        <w:jc w:val="both"/>
        <w:rPr>
          <w:rFonts w:ascii="PT Astra Serif" w:hAnsi="PT Astra Serif"/>
        </w:rPr>
      </w:pPr>
    </w:p>
    <w:p w:rsidR="008331E8" w:rsidRPr="008331E8" w:rsidRDefault="008331E8" w:rsidP="008331E8">
      <w:pPr>
        <w:pStyle w:val="a4"/>
        <w:jc w:val="both"/>
        <w:rPr>
          <w:rFonts w:ascii="PT Astra Serif" w:hAnsi="PT Astra Serif"/>
          <w:sz w:val="28"/>
        </w:rPr>
      </w:pPr>
      <w:r w:rsidRPr="008331E8">
        <w:rPr>
          <w:rFonts w:ascii="PT Astra Serif" w:hAnsi="PT Astra Serif"/>
          <w:sz w:val="28"/>
        </w:rPr>
        <w:t xml:space="preserve">         Оборот розничной торговли в 2023 году увеличится на 15% по сравнению с 2022 годом и составит </w:t>
      </w:r>
      <w:r w:rsidRPr="008331E8">
        <w:rPr>
          <w:rFonts w:ascii="PT Astra Serif" w:hAnsi="PT Astra Serif"/>
          <w:color w:val="000000"/>
          <w:sz w:val="28"/>
        </w:rPr>
        <w:t>69,8</w:t>
      </w:r>
      <w:r w:rsidRPr="008331E8">
        <w:rPr>
          <w:rFonts w:ascii="PT Astra Serif" w:hAnsi="PT Astra Serif"/>
          <w:sz w:val="28"/>
        </w:rPr>
        <w:t xml:space="preserve"> млн. руб., в 2024 году – </w:t>
      </w:r>
      <w:r w:rsidRPr="008331E8">
        <w:rPr>
          <w:rFonts w:ascii="PT Astra Serif" w:hAnsi="PT Astra Serif"/>
          <w:color w:val="000000"/>
          <w:sz w:val="28"/>
        </w:rPr>
        <w:t>81,5</w:t>
      </w:r>
      <w:r w:rsidRPr="008331E8">
        <w:rPr>
          <w:rFonts w:ascii="PT Astra Serif" w:hAnsi="PT Astra Serif"/>
          <w:sz w:val="28"/>
        </w:rPr>
        <w:t xml:space="preserve"> млн.руб. или </w:t>
      </w:r>
      <w:r w:rsidRPr="008331E8">
        <w:rPr>
          <w:rFonts w:ascii="PT Astra Serif" w:hAnsi="PT Astra Serif"/>
          <w:color w:val="000000"/>
          <w:sz w:val="28"/>
        </w:rPr>
        <w:t>116,8</w:t>
      </w:r>
      <w:r w:rsidRPr="008331E8">
        <w:rPr>
          <w:rFonts w:ascii="PT Astra Serif" w:hAnsi="PT Astra Serif"/>
          <w:sz w:val="28"/>
        </w:rPr>
        <w:t xml:space="preserve">% уровня 2023 года, в 2025 году – </w:t>
      </w:r>
      <w:r w:rsidRPr="008331E8">
        <w:rPr>
          <w:rFonts w:ascii="PT Astra Serif" w:hAnsi="PT Astra Serif"/>
          <w:color w:val="000000"/>
          <w:sz w:val="28"/>
        </w:rPr>
        <w:t>90,1</w:t>
      </w:r>
      <w:r w:rsidRPr="008331E8">
        <w:rPr>
          <w:rFonts w:ascii="PT Astra Serif" w:hAnsi="PT Astra Serif"/>
          <w:sz w:val="28"/>
        </w:rPr>
        <w:t xml:space="preserve"> млн.руб. или </w:t>
      </w:r>
      <w:r w:rsidRPr="008331E8">
        <w:rPr>
          <w:rFonts w:ascii="PT Astra Serif" w:hAnsi="PT Astra Serif"/>
          <w:color w:val="000000"/>
          <w:sz w:val="28"/>
        </w:rPr>
        <w:t>110,5</w:t>
      </w:r>
      <w:r w:rsidRPr="008331E8">
        <w:rPr>
          <w:rFonts w:ascii="PT Astra Serif" w:hAnsi="PT Astra Serif"/>
          <w:sz w:val="28"/>
        </w:rPr>
        <w:t>% уровня 2024 года.</w:t>
      </w:r>
    </w:p>
    <w:p w:rsidR="008331E8" w:rsidRPr="008331E8" w:rsidRDefault="008331E8" w:rsidP="008331E8">
      <w:pPr>
        <w:pStyle w:val="a4"/>
        <w:jc w:val="both"/>
        <w:rPr>
          <w:rFonts w:ascii="PT Astra Serif" w:hAnsi="PT Astra Serif"/>
        </w:rPr>
      </w:pPr>
    </w:p>
    <w:p w:rsidR="008331E8" w:rsidRPr="008331E8" w:rsidRDefault="008331E8" w:rsidP="008331E8">
      <w:pPr>
        <w:pStyle w:val="a4"/>
        <w:jc w:val="both"/>
        <w:rPr>
          <w:rFonts w:ascii="PT Astra Serif" w:hAnsi="PT Astra Serif"/>
          <w:sz w:val="28"/>
        </w:rPr>
      </w:pPr>
      <w:r w:rsidRPr="008331E8">
        <w:rPr>
          <w:rFonts w:ascii="PT Astra Serif" w:hAnsi="PT Astra Serif"/>
          <w:sz w:val="28"/>
        </w:rPr>
        <w:t xml:space="preserve">         Организациями общественного питания в 2023 году будет реализовано продукции на 2,0 млн. руб. или </w:t>
      </w:r>
      <w:r w:rsidRPr="008331E8">
        <w:rPr>
          <w:rFonts w:ascii="PT Astra Serif" w:hAnsi="PT Astra Serif"/>
          <w:color w:val="000000"/>
          <w:sz w:val="28"/>
        </w:rPr>
        <w:t>115,1</w:t>
      </w:r>
      <w:r w:rsidRPr="008331E8">
        <w:rPr>
          <w:rFonts w:ascii="PT Astra Serif" w:hAnsi="PT Astra Serif"/>
          <w:sz w:val="28"/>
        </w:rPr>
        <w:t xml:space="preserve"> % уровня 2022 года, в 2024 году – </w:t>
      </w:r>
      <w:r w:rsidRPr="008331E8">
        <w:rPr>
          <w:rFonts w:ascii="PT Astra Serif" w:hAnsi="PT Astra Serif"/>
          <w:color w:val="000000"/>
          <w:sz w:val="28"/>
        </w:rPr>
        <w:t>2,1</w:t>
      </w:r>
      <w:r w:rsidRPr="008331E8">
        <w:rPr>
          <w:rFonts w:ascii="PT Astra Serif" w:hAnsi="PT Astra Serif"/>
          <w:sz w:val="28"/>
        </w:rPr>
        <w:t xml:space="preserve"> млн.руб. или </w:t>
      </w:r>
      <w:r w:rsidRPr="008331E8">
        <w:rPr>
          <w:rFonts w:ascii="PT Astra Serif" w:hAnsi="PT Astra Serif"/>
          <w:color w:val="000000"/>
          <w:sz w:val="28"/>
        </w:rPr>
        <w:t>107,6</w:t>
      </w:r>
      <w:r w:rsidRPr="008331E8">
        <w:rPr>
          <w:rFonts w:ascii="PT Astra Serif" w:hAnsi="PT Astra Serif"/>
          <w:sz w:val="28"/>
        </w:rPr>
        <w:t xml:space="preserve">% уровня 2023 года, в 2025 году-2,4 млн.руб. или </w:t>
      </w:r>
      <w:r w:rsidRPr="008331E8">
        <w:rPr>
          <w:rFonts w:ascii="PT Astra Serif" w:hAnsi="PT Astra Serif"/>
          <w:color w:val="000000"/>
          <w:sz w:val="28"/>
        </w:rPr>
        <w:t>111,7</w:t>
      </w:r>
      <w:r w:rsidRPr="008331E8">
        <w:rPr>
          <w:rFonts w:ascii="PT Astra Serif" w:hAnsi="PT Astra Serif"/>
          <w:sz w:val="28"/>
        </w:rPr>
        <w:t>% уровня 2024 года.</w:t>
      </w:r>
    </w:p>
    <w:p w:rsidR="008331E8" w:rsidRPr="008331E8" w:rsidRDefault="008331E8" w:rsidP="008331E8">
      <w:pPr>
        <w:pStyle w:val="a4"/>
        <w:jc w:val="both"/>
        <w:rPr>
          <w:rFonts w:ascii="PT Astra Serif" w:hAnsi="PT Astra Serif"/>
        </w:rPr>
      </w:pPr>
    </w:p>
    <w:p w:rsidR="008331E8" w:rsidRPr="008331E8" w:rsidRDefault="008331E8" w:rsidP="008331E8">
      <w:pPr>
        <w:pStyle w:val="a4"/>
        <w:jc w:val="both"/>
        <w:rPr>
          <w:rFonts w:ascii="PT Astra Serif" w:hAnsi="PT Astra Serif"/>
          <w:sz w:val="28"/>
        </w:rPr>
      </w:pPr>
      <w:r w:rsidRPr="008331E8">
        <w:rPr>
          <w:rFonts w:ascii="PT Astra Serif" w:hAnsi="PT Astra Serif"/>
          <w:sz w:val="28"/>
        </w:rPr>
        <w:t xml:space="preserve">        Средняя заработная плата, начисленная работникам организаций муниципального образования </w:t>
      </w:r>
      <w:proofErr w:type="gramStart"/>
      <w:r w:rsidRPr="008331E8">
        <w:rPr>
          <w:rFonts w:ascii="PT Astra Serif" w:hAnsi="PT Astra Serif"/>
          <w:sz w:val="28"/>
        </w:rPr>
        <w:t>в 2023 году</w:t>
      </w:r>
      <w:proofErr w:type="gramEnd"/>
      <w:r w:rsidRPr="008331E8">
        <w:rPr>
          <w:rFonts w:ascii="PT Astra Serif" w:hAnsi="PT Astra Serif"/>
          <w:sz w:val="28"/>
        </w:rPr>
        <w:t xml:space="preserve"> составит </w:t>
      </w:r>
      <w:r w:rsidRPr="008331E8">
        <w:rPr>
          <w:rFonts w:ascii="PT Astra Serif" w:hAnsi="PT Astra Serif"/>
          <w:color w:val="000000"/>
          <w:sz w:val="28"/>
        </w:rPr>
        <w:t>25 147,8</w:t>
      </w:r>
      <w:r w:rsidRPr="008331E8">
        <w:rPr>
          <w:rFonts w:ascii="PT Astra Serif" w:hAnsi="PT Astra Serif"/>
          <w:sz w:val="28"/>
        </w:rPr>
        <w:t xml:space="preserve"> руб., что на </w:t>
      </w:r>
      <w:r w:rsidRPr="008331E8">
        <w:rPr>
          <w:rFonts w:ascii="PT Astra Serif" w:hAnsi="PT Astra Serif"/>
          <w:color w:val="000000"/>
          <w:sz w:val="28"/>
        </w:rPr>
        <w:t>9,9</w:t>
      </w:r>
      <w:r w:rsidRPr="008331E8">
        <w:rPr>
          <w:rFonts w:ascii="PT Astra Serif" w:hAnsi="PT Astra Serif"/>
          <w:sz w:val="28"/>
        </w:rPr>
        <w:t xml:space="preserve">% больше уровня 2022 года, в 2024 году- </w:t>
      </w:r>
      <w:r w:rsidRPr="008331E8">
        <w:rPr>
          <w:rFonts w:ascii="PT Astra Serif" w:hAnsi="PT Astra Serif"/>
          <w:color w:val="000000"/>
          <w:sz w:val="28"/>
        </w:rPr>
        <w:t>27 343,3</w:t>
      </w:r>
      <w:r w:rsidRPr="008331E8">
        <w:rPr>
          <w:rFonts w:ascii="PT Astra Serif" w:hAnsi="PT Astra Serif"/>
          <w:sz w:val="28"/>
        </w:rPr>
        <w:t xml:space="preserve"> руб. или 108,7% уровня 2023 года, в 2025 году — </w:t>
      </w:r>
      <w:r w:rsidRPr="008331E8">
        <w:rPr>
          <w:rFonts w:ascii="PT Astra Serif" w:hAnsi="PT Astra Serif"/>
          <w:color w:val="000000"/>
          <w:sz w:val="28"/>
        </w:rPr>
        <w:t>29 117,8</w:t>
      </w:r>
      <w:r w:rsidRPr="008331E8">
        <w:rPr>
          <w:rFonts w:ascii="PT Astra Serif" w:hAnsi="PT Astra Serif"/>
          <w:sz w:val="28"/>
        </w:rPr>
        <w:t xml:space="preserve"> руб. или </w:t>
      </w:r>
      <w:r w:rsidRPr="008331E8">
        <w:rPr>
          <w:rFonts w:ascii="PT Astra Serif" w:hAnsi="PT Astra Serif"/>
          <w:color w:val="000000"/>
          <w:sz w:val="28"/>
        </w:rPr>
        <w:t>106,5</w:t>
      </w:r>
      <w:r w:rsidRPr="008331E8">
        <w:rPr>
          <w:rFonts w:ascii="PT Astra Serif" w:hAnsi="PT Astra Serif"/>
          <w:sz w:val="28"/>
        </w:rPr>
        <w:t>% уровня 2024 года.</w:t>
      </w:r>
    </w:p>
    <w:p w:rsidR="008331E8" w:rsidRPr="008331E8" w:rsidRDefault="008331E8" w:rsidP="008331E8">
      <w:pPr>
        <w:pStyle w:val="a4"/>
        <w:jc w:val="both"/>
        <w:rPr>
          <w:rFonts w:ascii="PT Astra Serif" w:hAnsi="PT Astra Serif"/>
        </w:rPr>
      </w:pPr>
    </w:p>
    <w:p w:rsidR="008331E8" w:rsidRPr="008331E8" w:rsidRDefault="008331E8" w:rsidP="008331E8">
      <w:pPr>
        <w:pStyle w:val="a4"/>
        <w:jc w:val="both"/>
        <w:rPr>
          <w:rFonts w:ascii="PT Astra Serif" w:hAnsi="PT Astra Serif"/>
        </w:rPr>
      </w:pPr>
      <w:r w:rsidRPr="008331E8">
        <w:rPr>
          <w:rFonts w:ascii="PT Astra Serif" w:hAnsi="PT Astra Serif"/>
          <w:sz w:val="28"/>
        </w:rPr>
        <w:t xml:space="preserve">          Валовой внутренний продукт в 2023 году составит </w:t>
      </w:r>
      <w:r w:rsidRPr="008331E8">
        <w:rPr>
          <w:rFonts w:ascii="PT Astra Serif" w:hAnsi="PT Astra Serif"/>
          <w:color w:val="000000"/>
          <w:sz w:val="28"/>
        </w:rPr>
        <w:t>507,3</w:t>
      </w:r>
      <w:r w:rsidRPr="008331E8">
        <w:rPr>
          <w:rFonts w:ascii="PT Astra Serif" w:hAnsi="PT Astra Serif"/>
          <w:sz w:val="28"/>
        </w:rPr>
        <w:t xml:space="preserve"> млн.руб., или </w:t>
      </w:r>
      <w:r w:rsidRPr="008331E8">
        <w:rPr>
          <w:rFonts w:ascii="PT Astra Serif" w:hAnsi="PT Astra Serif"/>
          <w:color w:val="000000"/>
          <w:sz w:val="28"/>
        </w:rPr>
        <w:t>108,4</w:t>
      </w:r>
      <w:r w:rsidRPr="008331E8">
        <w:rPr>
          <w:rFonts w:ascii="PT Astra Serif" w:hAnsi="PT Astra Serif"/>
          <w:sz w:val="28"/>
        </w:rPr>
        <w:t xml:space="preserve">% к уровню 2022 года, в 2024 году – </w:t>
      </w:r>
      <w:r w:rsidRPr="008331E8">
        <w:rPr>
          <w:rFonts w:ascii="PT Astra Serif" w:hAnsi="PT Astra Serif"/>
          <w:color w:val="000000"/>
          <w:sz w:val="28"/>
        </w:rPr>
        <w:t>563,7</w:t>
      </w:r>
      <w:r w:rsidRPr="008331E8">
        <w:rPr>
          <w:rFonts w:ascii="PT Astra Serif" w:hAnsi="PT Astra Serif"/>
          <w:sz w:val="28"/>
        </w:rPr>
        <w:t xml:space="preserve"> млн.руб. или </w:t>
      </w:r>
      <w:r w:rsidRPr="008331E8">
        <w:rPr>
          <w:rFonts w:ascii="PT Astra Serif" w:hAnsi="PT Astra Serif"/>
          <w:color w:val="000000"/>
          <w:sz w:val="28"/>
        </w:rPr>
        <w:t>111,1</w:t>
      </w:r>
      <w:r w:rsidRPr="008331E8">
        <w:rPr>
          <w:rFonts w:ascii="PT Astra Serif" w:hAnsi="PT Astra Serif"/>
          <w:sz w:val="28"/>
        </w:rPr>
        <w:t xml:space="preserve">% уровня 2023 года, в 2025 году – </w:t>
      </w:r>
      <w:r w:rsidRPr="008331E8">
        <w:rPr>
          <w:rFonts w:ascii="PT Astra Serif" w:hAnsi="PT Astra Serif"/>
          <w:color w:val="000000"/>
          <w:sz w:val="28"/>
        </w:rPr>
        <w:t>598,4</w:t>
      </w:r>
      <w:r w:rsidRPr="008331E8">
        <w:rPr>
          <w:rFonts w:ascii="PT Astra Serif" w:hAnsi="PT Astra Serif"/>
          <w:sz w:val="28"/>
        </w:rPr>
        <w:t xml:space="preserve"> млн.руб. или </w:t>
      </w:r>
      <w:r w:rsidRPr="008331E8">
        <w:rPr>
          <w:rFonts w:ascii="PT Astra Serif" w:hAnsi="PT Astra Serif"/>
          <w:color w:val="000000"/>
          <w:sz w:val="28"/>
        </w:rPr>
        <w:t>106,2</w:t>
      </w:r>
      <w:r w:rsidRPr="008331E8">
        <w:rPr>
          <w:rFonts w:ascii="PT Astra Serif" w:hAnsi="PT Astra Serif"/>
          <w:sz w:val="28"/>
        </w:rPr>
        <w:t>% уровня 2024 года.</w:t>
      </w:r>
    </w:p>
    <w:p w:rsidR="008331E8" w:rsidRPr="00BE3D0D" w:rsidRDefault="008331E8" w:rsidP="008331E8">
      <w:pPr>
        <w:pStyle w:val="a4"/>
        <w:ind w:firstLine="540"/>
        <w:jc w:val="both"/>
        <w:rPr>
          <w:rFonts w:ascii="PT Astra Serif" w:hAnsi="PT Astra Serif"/>
          <w:sz w:val="28"/>
        </w:rPr>
      </w:pPr>
    </w:p>
    <w:p w:rsidR="00CC1D4E" w:rsidRPr="00CC1D4E" w:rsidRDefault="00CC1D4E" w:rsidP="00CC1D4E">
      <w:pPr>
        <w:rPr>
          <w:sz w:val="28"/>
          <w:szCs w:val="28"/>
        </w:rPr>
      </w:pPr>
    </w:p>
    <w:p w:rsidR="00487A9E" w:rsidRPr="00707236" w:rsidRDefault="00487A9E" w:rsidP="00487A9E">
      <w:pPr>
        <w:ind w:firstLine="567"/>
        <w:rPr>
          <w:rFonts w:ascii="Times New Roman" w:hAnsi="Times New Roman"/>
          <w:sz w:val="28"/>
          <w:szCs w:val="28"/>
        </w:rPr>
      </w:pPr>
      <w:r w:rsidRPr="00707236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707236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707236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EC6925" w:rsidRDefault="00AB7E7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70567A" w:rsidRPr="00707236">
        <w:rPr>
          <w:rFonts w:ascii="Times New Roman" w:hAnsi="Times New Roman"/>
          <w:sz w:val="28"/>
          <w:szCs w:val="28"/>
        </w:rPr>
        <w:t xml:space="preserve"> году</w:t>
      </w:r>
      <w:r w:rsidR="008331E8">
        <w:rPr>
          <w:rFonts w:ascii="Times New Roman" w:hAnsi="Times New Roman"/>
          <w:sz w:val="28"/>
          <w:szCs w:val="28"/>
        </w:rPr>
        <w:t xml:space="preserve"> 893</w:t>
      </w:r>
      <w:r w:rsidR="00A11837" w:rsidRPr="00707236">
        <w:rPr>
          <w:rFonts w:ascii="Times New Roman" w:hAnsi="Times New Roman"/>
          <w:sz w:val="28"/>
          <w:szCs w:val="28"/>
        </w:rPr>
        <w:t xml:space="preserve"> </w:t>
      </w:r>
      <w:r w:rsidR="00EC6925" w:rsidRPr="00707236">
        <w:rPr>
          <w:rFonts w:ascii="Times New Roman" w:hAnsi="Times New Roman"/>
          <w:sz w:val="28"/>
          <w:szCs w:val="28"/>
        </w:rPr>
        <w:t>чел.</w:t>
      </w:r>
      <w:r w:rsidR="00343366">
        <w:rPr>
          <w:rFonts w:ascii="Times New Roman" w:hAnsi="Times New Roman"/>
          <w:sz w:val="28"/>
          <w:szCs w:val="28"/>
        </w:rPr>
        <w:t>,</w:t>
      </w:r>
    </w:p>
    <w:p w:rsidR="00343366" w:rsidRDefault="008331E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870 чел.,</w:t>
      </w:r>
    </w:p>
    <w:p w:rsidR="008331E8" w:rsidRDefault="008331E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870 чел.,</w:t>
      </w:r>
    </w:p>
    <w:p w:rsidR="008331E8" w:rsidRDefault="008331E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870 чел.,</w:t>
      </w:r>
    </w:p>
    <w:p w:rsidR="008331E8" w:rsidRPr="00707236" w:rsidRDefault="008331E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870 </w:t>
      </w:r>
      <w:proofErr w:type="gramStart"/>
      <w:r>
        <w:rPr>
          <w:rFonts w:ascii="Times New Roman" w:hAnsi="Times New Roman"/>
          <w:sz w:val="28"/>
          <w:szCs w:val="28"/>
        </w:rPr>
        <w:t>чел..</w:t>
      </w:r>
      <w:proofErr w:type="gramEnd"/>
    </w:p>
    <w:p w:rsidR="00242A08" w:rsidRDefault="00FB4457" w:rsidP="00FB4457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3001" cy="1114425"/>
            <wp:effectExtent l="0" t="0" r="0" b="0"/>
            <wp:docPr id="14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87A9E" w:rsidRPr="008331E8" w:rsidRDefault="00A30CD4" w:rsidP="00A30CD4">
      <w:pPr>
        <w:spacing w:before="24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8331E8">
        <w:rPr>
          <w:rFonts w:ascii="PT Astra Serif" w:hAnsi="PT Astra Serif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29"/>
        <w:gridCol w:w="1701"/>
        <w:gridCol w:w="1874"/>
        <w:gridCol w:w="1985"/>
        <w:gridCol w:w="1701"/>
        <w:gridCol w:w="1559"/>
      </w:tblGrid>
      <w:tr w:rsidR="008331E8" w:rsidRPr="00851B5C" w:rsidTr="008331E8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2021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2022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2023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2024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2025 г.</w:t>
            </w:r>
          </w:p>
        </w:tc>
      </w:tr>
      <w:tr w:rsidR="008331E8" w:rsidRPr="00851B5C" w:rsidTr="008331E8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3 440,4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7 209,5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16788D">
              <w:rPr>
                <w:rFonts w:ascii="PT Astra Serif" w:hAnsi="PT Astra Serif"/>
                <w:sz w:val="28"/>
                <w:szCs w:val="28"/>
              </w:rPr>
              <w:t> 621,8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8331E8" w:rsidRPr="00184653" w:rsidRDefault="00793AE9" w:rsidP="006A72B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6A72B8">
              <w:rPr>
                <w:rFonts w:ascii="PT Astra Serif" w:hAnsi="PT Astra Serif"/>
                <w:sz w:val="28"/>
                <w:szCs w:val="28"/>
              </w:rPr>
              <w:t> 255,4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8331E8" w:rsidRPr="00184653" w:rsidRDefault="00793AE9" w:rsidP="006A72B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6A72B8">
              <w:rPr>
                <w:rFonts w:ascii="PT Astra Serif" w:hAnsi="PT Astra Serif"/>
                <w:sz w:val="28"/>
                <w:szCs w:val="28"/>
              </w:rPr>
              <w:t> 393,6</w:t>
            </w:r>
          </w:p>
        </w:tc>
      </w:tr>
      <w:tr w:rsidR="008331E8" w:rsidRPr="00851B5C" w:rsidTr="008331E8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3 598,9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7 293,1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16788D">
              <w:rPr>
                <w:rFonts w:ascii="PT Astra Serif" w:hAnsi="PT Astra Serif"/>
                <w:sz w:val="28"/>
                <w:szCs w:val="28"/>
              </w:rPr>
              <w:t> 621,8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3242ED">
              <w:rPr>
                <w:rFonts w:ascii="PT Astra Serif" w:hAnsi="PT Astra Serif"/>
                <w:sz w:val="28"/>
                <w:szCs w:val="28"/>
              </w:rPr>
              <w:t> 134,4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3242ED">
              <w:rPr>
                <w:rFonts w:ascii="PT Astra Serif" w:hAnsi="PT Astra Serif"/>
                <w:sz w:val="28"/>
                <w:szCs w:val="28"/>
              </w:rPr>
              <w:t> 268,4</w:t>
            </w:r>
          </w:p>
        </w:tc>
      </w:tr>
      <w:tr w:rsidR="008331E8" w:rsidRPr="00851B5C" w:rsidTr="008331E8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-158,5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-83,6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7F3CB6" w:rsidRPr="00FB4457" w:rsidRDefault="007F3CB6" w:rsidP="00EB58E5">
      <w:pPr>
        <w:jc w:val="both"/>
        <w:rPr>
          <w:rFonts w:ascii="Times New Roman" w:hAnsi="Times New Roman"/>
          <w:sz w:val="28"/>
          <w:szCs w:val="28"/>
        </w:rPr>
      </w:pPr>
    </w:p>
    <w:p w:rsidR="007F3CB6" w:rsidRPr="00447B50" w:rsidRDefault="004D73AC" w:rsidP="007F3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75pt;height:32.2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8331E8" w:rsidRDefault="008331E8" w:rsidP="008331E8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и налоговая политики на 2023 г. и плановый пери</w:t>
      </w:r>
      <w:r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од 2024 и 2025 годов сохраняет </w:t>
      </w: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8331E8" w:rsidRPr="008C42A6" w:rsidRDefault="008331E8" w:rsidP="008331E8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8331E8" w:rsidRPr="00CA2001" w:rsidRDefault="008331E8" w:rsidP="008331E8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8331E8" w:rsidRPr="008C42A6" w:rsidRDefault="008331E8" w:rsidP="008331E8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8331E8" w:rsidRPr="008C42A6" w:rsidRDefault="008331E8" w:rsidP="008331E8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8331E8" w:rsidRPr="008C42A6" w:rsidRDefault="008331E8" w:rsidP="008331E8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proofErr w:type="spellStart"/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приоритизация</w:t>
      </w:r>
      <w:proofErr w:type="spellEnd"/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 и повышение эффективности бюджетных расходов;</w:t>
      </w:r>
    </w:p>
    <w:p w:rsidR="008331E8" w:rsidRPr="008C42A6" w:rsidRDefault="008331E8" w:rsidP="008331E8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8331E8" w:rsidRPr="008C42A6" w:rsidRDefault="008331E8" w:rsidP="008331E8">
      <w:pPr>
        <w:numPr>
          <w:ilvl w:val="0"/>
          <w:numId w:val="18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8331E8" w:rsidRPr="008C42A6" w:rsidRDefault="008331E8" w:rsidP="008331E8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lastRenderedPageBreak/>
        <w:t>совершенствование системы управления муниципальными программами на проектных принципах;</w:t>
      </w:r>
    </w:p>
    <w:p w:rsidR="008331E8" w:rsidRPr="008C42A6" w:rsidRDefault="008331E8" w:rsidP="008331E8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8331E8" w:rsidRPr="008C42A6" w:rsidRDefault="008331E8" w:rsidP="008331E8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8331E8" w:rsidRPr="008C42A6" w:rsidRDefault="008331E8" w:rsidP="008331E8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8331E8" w:rsidRPr="00CA2001" w:rsidRDefault="008331E8" w:rsidP="008331E8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8331E8" w:rsidRPr="008C42A6" w:rsidRDefault="008331E8" w:rsidP="008331E8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8331E8" w:rsidRPr="008C42A6" w:rsidRDefault="008331E8" w:rsidP="008331E8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8331E8" w:rsidRPr="008C42A6" w:rsidRDefault="008331E8" w:rsidP="008331E8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8331E8" w:rsidRPr="008C42A6" w:rsidRDefault="008331E8" w:rsidP="008331E8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8331E8" w:rsidRPr="008C42A6" w:rsidRDefault="008331E8" w:rsidP="008331E8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B75C85" w:rsidRDefault="00B75C85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FB4457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9525" b="9525"/>
            <wp:docPr id="1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FE1A63" w:rsidRPr="003242ED" w:rsidRDefault="00FE1A63" w:rsidP="00FB4457">
      <w:pPr>
        <w:jc w:val="right"/>
        <w:rPr>
          <w:rFonts w:ascii="PT Astra Serif" w:hAnsi="PT Astra Serif"/>
          <w:i/>
        </w:rPr>
      </w:pPr>
      <w:r w:rsidRPr="003242ED">
        <w:rPr>
          <w:rFonts w:ascii="PT Astra Serif" w:hAnsi="PT Astra Serif"/>
          <w:i/>
        </w:rPr>
        <w:t>тыс.руб.</w:t>
      </w:r>
    </w:p>
    <w:tbl>
      <w:tblPr>
        <w:tblStyle w:val="1-1"/>
        <w:tblW w:w="14709" w:type="dxa"/>
        <w:tblLook w:val="04A0" w:firstRow="1" w:lastRow="0" w:firstColumn="1" w:lastColumn="0" w:noHBand="0" w:noVBand="1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8331E8" w:rsidRPr="00851B5C" w:rsidTr="00833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  <w:vAlign w:val="center"/>
          </w:tcPr>
          <w:p w:rsidR="008331E8" w:rsidRPr="00851B5C" w:rsidRDefault="008331E8" w:rsidP="008331E8">
            <w:pPr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8331E8" w:rsidRPr="00851B5C" w:rsidRDefault="008331E8" w:rsidP="008331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2021 год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8331E8" w:rsidRPr="00851B5C" w:rsidRDefault="008331E8" w:rsidP="008331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2022 год</w:t>
            </w:r>
          </w:p>
        </w:tc>
        <w:tc>
          <w:tcPr>
            <w:tcW w:w="1496" w:type="dxa"/>
          </w:tcPr>
          <w:p w:rsidR="008331E8" w:rsidRPr="00851B5C" w:rsidRDefault="008331E8" w:rsidP="006A72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</w:t>
            </w:r>
            <w:r w:rsidR="006A72B8">
              <w:rPr>
                <w:rFonts w:ascii="PT Astra Serif" w:hAnsi="PT Astra Serif"/>
                <w:i/>
              </w:rPr>
              <w:t>лан</w:t>
            </w:r>
            <w:r w:rsidRPr="00851B5C">
              <w:rPr>
                <w:rFonts w:ascii="PT Astra Serif" w:hAnsi="PT Astra Serif"/>
                <w:i/>
              </w:rPr>
              <w:t xml:space="preserve"> на 2023 год</w:t>
            </w:r>
          </w:p>
        </w:tc>
        <w:tc>
          <w:tcPr>
            <w:tcW w:w="1390" w:type="dxa"/>
          </w:tcPr>
          <w:p w:rsidR="008331E8" w:rsidRPr="00851B5C" w:rsidRDefault="008331E8" w:rsidP="004D73A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</w:t>
            </w:r>
            <w:r w:rsidR="004D73AC">
              <w:rPr>
                <w:rFonts w:ascii="PT Astra Serif" w:hAnsi="PT Astra Serif"/>
                <w:i/>
              </w:rPr>
              <w:t>рогноз</w:t>
            </w:r>
            <w:r w:rsidRPr="00851B5C">
              <w:rPr>
                <w:rFonts w:ascii="PT Astra Serif" w:hAnsi="PT Astra Serif"/>
                <w:i/>
              </w:rPr>
              <w:t xml:space="preserve"> на 2024 год</w:t>
            </w:r>
          </w:p>
        </w:tc>
        <w:tc>
          <w:tcPr>
            <w:tcW w:w="1312" w:type="dxa"/>
          </w:tcPr>
          <w:p w:rsidR="008331E8" w:rsidRPr="00851B5C" w:rsidRDefault="006A72B8" w:rsidP="004D73A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П</w:t>
            </w:r>
            <w:r w:rsidR="004D73AC">
              <w:rPr>
                <w:rFonts w:ascii="PT Astra Serif" w:hAnsi="PT Astra Serif"/>
                <w:i/>
              </w:rPr>
              <w:t>рогноз</w:t>
            </w:r>
            <w:r w:rsidR="008331E8" w:rsidRPr="00851B5C">
              <w:rPr>
                <w:rFonts w:ascii="PT Astra Serif" w:hAnsi="PT Astra Serif"/>
                <w:i/>
              </w:rPr>
              <w:t xml:space="preserve"> на 2025 год</w:t>
            </w: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2 106,8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2 642,9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2 274,8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2 897,1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3 019,0</w:t>
            </w: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203,7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261,5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285,8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852,4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921,4</w:t>
            </w: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товарам( продукции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597,5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832,2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855,2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875,0</w:t>
            </w: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45,1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123,3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1,8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1,5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1,6</w:t>
            </w: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246,7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160,2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106,0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117,0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129,0</w:t>
            </w: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1 611,2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1 500,3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1 049,0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1 071,0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1 092,0</w:t>
            </w: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0,1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0,1</w:t>
            </w: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43,8</w:t>
            </w: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Доходы, получаемые в виде арендной платы за земельные 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участки</w:t>
            </w:r>
            <w:bookmarkStart w:id="0" w:name="_GoBack"/>
            <w:bookmarkEnd w:id="0"/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1,0</w:t>
            </w: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42,8</w:t>
            </w: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2 106,8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2 686,7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2 274,8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2 897,1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3 019,0</w:t>
            </w: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1 333,6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4 672,1</w:t>
            </w:r>
          </w:p>
        </w:tc>
        <w:tc>
          <w:tcPr>
            <w:tcW w:w="1496" w:type="dxa"/>
          </w:tcPr>
          <w:p w:rsidR="008331E8" w:rsidRPr="00851B5C" w:rsidRDefault="006A72B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3 347,0</w:t>
            </w:r>
          </w:p>
        </w:tc>
        <w:tc>
          <w:tcPr>
            <w:tcW w:w="1390" w:type="dxa"/>
          </w:tcPr>
          <w:p w:rsidR="008331E8" w:rsidRPr="00851B5C" w:rsidRDefault="006A72B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358,3</w:t>
            </w:r>
          </w:p>
        </w:tc>
        <w:tc>
          <w:tcPr>
            <w:tcW w:w="1312" w:type="dxa"/>
          </w:tcPr>
          <w:p w:rsidR="008331E8" w:rsidRPr="00851B5C" w:rsidRDefault="006A72B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374,6</w:t>
            </w: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443,8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654,0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      407,5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   237,3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   249,4</w:t>
            </w: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3 699,0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2 610,0</w:t>
            </w: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93,7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105,4</w:t>
            </w:r>
          </w:p>
        </w:tc>
        <w:tc>
          <w:tcPr>
            <w:tcW w:w="1496" w:type="dxa"/>
          </w:tcPr>
          <w:p w:rsidR="008331E8" w:rsidRPr="00851B5C" w:rsidRDefault="006A72B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115,8</w:t>
            </w:r>
          </w:p>
        </w:tc>
        <w:tc>
          <w:tcPr>
            <w:tcW w:w="1390" w:type="dxa"/>
          </w:tcPr>
          <w:p w:rsidR="008331E8" w:rsidRPr="00851B5C" w:rsidRDefault="006A72B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121,0</w:t>
            </w:r>
          </w:p>
        </w:tc>
        <w:tc>
          <w:tcPr>
            <w:tcW w:w="1312" w:type="dxa"/>
          </w:tcPr>
          <w:p w:rsidR="008331E8" w:rsidRPr="00851B5C" w:rsidRDefault="006A72B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125,2</w:t>
            </w: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796,2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213,7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213,7</w:t>
            </w: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3 440,4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7 358,8</w:t>
            </w:r>
          </w:p>
        </w:tc>
        <w:tc>
          <w:tcPr>
            <w:tcW w:w="1496" w:type="dxa"/>
          </w:tcPr>
          <w:p w:rsidR="008331E8" w:rsidRPr="00851B5C" w:rsidRDefault="006A72B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5 621,8</w:t>
            </w:r>
          </w:p>
        </w:tc>
        <w:tc>
          <w:tcPr>
            <w:tcW w:w="1390" w:type="dxa"/>
          </w:tcPr>
          <w:p w:rsidR="008331E8" w:rsidRPr="00851B5C" w:rsidRDefault="006A72B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3 255,4</w:t>
            </w:r>
          </w:p>
        </w:tc>
        <w:tc>
          <w:tcPr>
            <w:tcW w:w="1312" w:type="dxa"/>
          </w:tcPr>
          <w:p w:rsidR="008331E8" w:rsidRPr="00851B5C" w:rsidRDefault="006A72B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3 393,6</w:t>
            </w:r>
          </w:p>
        </w:tc>
      </w:tr>
    </w:tbl>
    <w:p w:rsidR="00B75C85" w:rsidRDefault="00B75C85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00B39" w:rsidRDefault="00400B39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CC29C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AD7000">
        <w:rPr>
          <w:rFonts w:ascii="Times New Roman" w:hAnsi="Times New Roman"/>
          <w:b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6A72B8">
        <w:rPr>
          <w:rFonts w:ascii="Times New Roman" w:hAnsi="Times New Roman"/>
          <w:b/>
          <w:i/>
          <w:sz w:val="28"/>
          <w:szCs w:val="28"/>
        </w:rPr>
        <w:t>5 621,8</w:t>
      </w:r>
      <w:r w:rsidRPr="00AD700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AD7000">
        <w:rPr>
          <w:rFonts w:ascii="Times New Roman" w:hAnsi="Times New Roman"/>
          <w:b/>
          <w:i/>
          <w:sz w:val="28"/>
          <w:szCs w:val="28"/>
        </w:rPr>
        <w:t>тыс.рублей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>.,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4E62AE">
        <w:rPr>
          <w:rFonts w:ascii="Times New Roman" w:hAnsi="Times New Roman"/>
          <w:b/>
          <w:i/>
          <w:sz w:val="28"/>
          <w:szCs w:val="28"/>
        </w:rPr>
        <w:t>2 274,8</w:t>
      </w:r>
      <w:r w:rsidR="001D2206" w:rsidRPr="00AD70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AD7000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AD7000">
        <w:rPr>
          <w:rFonts w:ascii="Times New Roman" w:hAnsi="Times New Roman"/>
          <w:i/>
          <w:sz w:val="28"/>
          <w:szCs w:val="28"/>
        </w:rPr>
        <w:t xml:space="preserve"> принята оценка прогноза фонд</w:t>
      </w:r>
      <w:r w:rsidR="0029640A" w:rsidRPr="00AD7000">
        <w:rPr>
          <w:rFonts w:ascii="Times New Roman" w:hAnsi="Times New Roman"/>
          <w:i/>
          <w:sz w:val="28"/>
          <w:szCs w:val="28"/>
        </w:rPr>
        <w:t>а</w:t>
      </w:r>
      <w:r w:rsidR="008D442E" w:rsidRPr="00AD7000">
        <w:rPr>
          <w:rFonts w:ascii="Times New Roman" w:hAnsi="Times New Roman"/>
          <w:i/>
          <w:sz w:val="28"/>
          <w:szCs w:val="28"/>
        </w:rPr>
        <w:t xml:space="preserve"> оплаты труда работающих н</w:t>
      </w:r>
      <w:r w:rsidR="004E62AE">
        <w:rPr>
          <w:rFonts w:ascii="Times New Roman" w:hAnsi="Times New Roman"/>
          <w:i/>
          <w:sz w:val="28"/>
          <w:szCs w:val="28"/>
        </w:rPr>
        <w:t xml:space="preserve">а 2023 </w:t>
      </w:r>
      <w:r w:rsidRPr="00AD7000">
        <w:rPr>
          <w:rFonts w:ascii="Times New Roman" w:hAnsi="Times New Roman"/>
          <w:i/>
          <w:sz w:val="28"/>
          <w:szCs w:val="28"/>
        </w:rPr>
        <w:t>год (</w:t>
      </w:r>
      <w:r w:rsidR="004E62AE">
        <w:rPr>
          <w:rFonts w:ascii="Times New Roman" w:hAnsi="Times New Roman"/>
          <w:i/>
          <w:sz w:val="28"/>
          <w:szCs w:val="28"/>
        </w:rPr>
        <w:t>42 498,</w:t>
      </w:r>
      <w:proofErr w:type="gramStart"/>
      <w:r w:rsidR="004E62AE">
        <w:rPr>
          <w:rFonts w:ascii="Times New Roman" w:hAnsi="Times New Roman"/>
          <w:i/>
          <w:sz w:val="28"/>
          <w:szCs w:val="28"/>
        </w:rPr>
        <w:t xml:space="preserve">4 </w:t>
      </w:r>
      <w:r w:rsidRPr="00AD7000">
        <w:rPr>
          <w:rFonts w:ascii="Times New Roman" w:hAnsi="Times New Roman"/>
          <w:i/>
          <w:sz w:val="28"/>
          <w:szCs w:val="28"/>
        </w:rPr>
        <w:t xml:space="preserve"> тыс.руб</w:t>
      </w:r>
      <w:r w:rsidR="004E62AE">
        <w:rPr>
          <w:rFonts w:ascii="Times New Roman" w:hAnsi="Times New Roman"/>
          <w:i/>
          <w:sz w:val="28"/>
          <w:szCs w:val="28"/>
        </w:rPr>
        <w:t>лей</w:t>
      </w:r>
      <w:proofErr w:type="gramEnd"/>
      <w:r w:rsidR="004E62AE">
        <w:rPr>
          <w:rFonts w:ascii="Times New Roman" w:hAnsi="Times New Roman"/>
          <w:i/>
          <w:sz w:val="28"/>
          <w:szCs w:val="28"/>
        </w:rPr>
        <w:t>.), поступление налога за 2020-2022</w:t>
      </w:r>
      <w:r w:rsidRPr="00AD7000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4E62AE">
        <w:rPr>
          <w:rFonts w:ascii="Times New Roman" w:hAnsi="Times New Roman"/>
          <w:i/>
          <w:sz w:val="28"/>
          <w:szCs w:val="28"/>
        </w:rPr>
        <w:t>285,8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i/>
          <w:sz w:val="28"/>
          <w:szCs w:val="28"/>
        </w:rPr>
        <w:t>тыс. рублей.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>( сельское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 поселение) закреплено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Объем поступления единого сельскохо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зяйственного налога составит </w:t>
      </w:r>
      <w:r w:rsidR="00E340E8">
        <w:rPr>
          <w:rFonts w:ascii="Times New Roman" w:hAnsi="Times New Roman"/>
          <w:i/>
          <w:sz w:val="28"/>
          <w:szCs w:val="28"/>
        </w:rPr>
        <w:t xml:space="preserve">1,8 </w:t>
      </w:r>
      <w:r w:rsidRPr="00AD7000">
        <w:rPr>
          <w:rFonts w:ascii="Times New Roman" w:hAnsi="Times New Roman"/>
          <w:i/>
          <w:sz w:val="28"/>
          <w:szCs w:val="28"/>
        </w:rPr>
        <w:t>тыс. рублей.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lastRenderedPageBreak/>
        <w:t xml:space="preserve">В основу расчета </w:t>
      </w:r>
      <w:r w:rsidRPr="00AD7000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AD7000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31.10.2014 года № 18 «Об установлении налога на имущество физических лиц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образования». Поступление налога на имущество физических лиц запланировано в сумме </w:t>
      </w:r>
      <w:r w:rsidR="00E340E8">
        <w:rPr>
          <w:rFonts w:ascii="Times New Roman" w:hAnsi="Times New Roman"/>
          <w:i/>
          <w:sz w:val="28"/>
          <w:szCs w:val="28"/>
        </w:rPr>
        <w:t>106,0</w:t>
      </w:r>
      <w:r w:rsidR="0029640A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i/>
          <w:sz w:val="28"/>
          <w:szCs w:val="28"/>
        </w:rPr>
        <w:t xml:space="preserve">тыс.рублей.  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AD7000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AD7000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Старобурасскогомуниципального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образования» от 15.10.2010 года № 21, Решения «О внесении изменений в решение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31.10.2014 года № 19, Решения «О внесении изменений в решение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02.11.2015 года № 20.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 xml:space="preserve">сумме 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="00E340E8">
        <w:rPr>
          <w:rFonts w:ascii="Times New Roman" w:hAnsi="Times New Roman"/>
          <w:i/>
          <w:sz w:val="28"/>
          <w:szCs w:val="28"/>
        </w:rPr>
        <w:t>1</w:t>
      </w:r>
      <w:proofErr w:type="gramEnd"/>
      <w:r w:rsidR="00E340E8">
        <w:rPr>
          <w:rFonts w:ascii="Times New Roman" w:hAnsi="Times New Roman"/>
          <w:i/>
          <w:sz w:val="28"/>
          <w:szCs w:val="28"/>
        </w:rPr>
        <w:t> 049,0</w:t>
      </w:r>
      <w:r w:rsidR="0029640A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i/>
          <w:sz w:val="28"/>
          <w:szCs w:val="28"/>
        </w:rPr>
        <w:t>тыс.рублей.</w:t>
      </w:r>
    </w:p>
    <w:p w:rsidR="001D2206" w:rsidRPr="00AD7000" w:rsidRDefault="001D2206" w:rsidP="001D2206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AD7000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="00E340E8">
        <w:rPr>
          <w:rFonts w:ascii="Times New Roman" w:hAnsi="Times New Roman"/>
          <w:i/>
          <w:sz w:val="28"/>
          <w:szCs w:val="28"/>
        </w:rPr>
        <w:t xml:space="preserve"> запланировано в сумме -832,2</w:t>
      </w:r>
      <w:r w:rsidRPr="00AD7000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1D2206" w:rsidRPr="00AD7000" w:rsidRDefault="001D2206" w:rsidP="00CC29C4">
      <w:pPr>
        <w:jc w:val="both"/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CC29C4">
      <w:p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AD7000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6A72B8">
        <w:rPr>
          <w:rFonts w:ascii="Times New Roman" w:hAnsi="Times New Roman"/>
          <w:b/>
          <w:i/>
          <w:sz w:val="28"/>
          <w:szCs w:val="28"/>
        </w:rPr>
        <w:t>3 347,</w:t>
      </w:r>
      <w:proofErr w:type="gramStart"/>
      <w:r w:rsidR="006A72B8">
        <w:rPr>
          <w:rFonts w:ascii="Times New Roman" w:hAnsi="Times New Roman"/>
          <w:b/>
          <w:i/>
          <w:sz w:val="28"/>
          <w:szCs w:val="28"/>
        </w:rPr>
        <w:t xml:space="preserve">0 </w:t>
      </w:r>
      <w:r w:rsidRPr="00AD7000">
        <w:rPr>
          <w:rFonts w:ascii="Times New Roman" w:hAnsi="Times New Roman"/>
          <w:i/>
          <w:sz w:val="28"/>
          <w:szCs w:val="28"/>
        </w:rPr>
        <w:t xml:space="preserve"> тыс.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 рублей или </w:t>
      </w:r>
      <w:r w:rsidR="001523F8">
        <w:rPr>
          <w:rFonts w:ascii="Times New Roman" w:hAnsi="Times New Roman"/>
          <w:i/>
          <w:sz w:val="28"/>
          <w:szCs w:val="28"/>
        </w:rPr>
        <w:t>59,5</w:t>
      </w:r>
      <w:r w:rsidR="001D2206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i/>
          <w:sz w:val="28"/>
          <w:szCs w:val="28"/>
        </w:rPr>
        <w:t>% от общего объема доходов, из них;</w:t>
      </w:r>
    </w:p>
    <w:p w:rsidR="00CC29C4" w:rsidRPr="00AD7000" w:rsidRDefault="00CC29C4" w:rsidP="00CC29C4">
      <w:pPr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E340E8">
        <w:rPr>
          <w:rFonts w:ascii="Times New Roman" w:hAnsi="Times New Roman"/>
          <w:i/>
          <w:sz w:val="28"/>
          <w:szCs w:val="28"/>
        </w:rPr>
        <w:t>407,</w:t>
      </w:r>
      <w:proofErr w:type="gramStart"/>
      <w:r w:rsidR="00E340E8">
        <w:rPr>
          <w:rFonts w:ascii="Times New Roman" w:hAnsi="Times New Roman"/>
          <w:i/>
          <w:sz w:val="28"/>
          <w:szCs w:val="28"/>
        </w:rPr>
        <w:t>5</w:t>
      </w:r>
      <w:r w:rsidRPr="00AD7000">
        <w:rPr>
          <w:rFonts w:ascii="Times New Roman" w:hAnsi="Times New Roman"/>
          <w:i/>
          <w:sz w:val="28"/>
          <w:szCs w:val="28"/>
        </w:rPr>
        <w:t xml:space="preserve">  тыс.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 рублей .или </w:t>
      </w:r>
      <w:r w:rsidR="001523F8">
        <w:rPr>
          <w:rFonts w:ascii="Times New Roman" w:hAnsi="Times New Roman"/>
          <w:i/>
          <w:sz w:val="28"/>
          <w:szCs w:val="28"/>
        </w:rPr>
        <w:t>7,2</w:t>
      </w:r>
      <w:r w:rsidRPr="00AD7000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AF5F66" w:rsidRDefault="009C0EF5" w:rsidP="00CC29C4">
      <w:pPr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- субсидии</w:t>
      </w:r>
      <w:r w:rsidR="00CC29C4" w:rsidRPr="00AD7000">
        <w:rPr>
          <w:rFonts w:ascii="Times New Roman" w:hAnsi="Times New Roman"/>
          <w:i/>
          <w:sz w:val="28"/>
          <w:szCs w:val="28"/>
        </w:rPr>
        <w:t xml:space="preserve"> –</w:t>
      </w:r>
      <w:r w:rsidRPr="00AD7000">
        <w:rPr>
          <w:rFonts w:ascii="Times New Roman" w:hAnsi="Times New Roman"/>
          <w:i/>
          <w:sz w:val="28"/>
          <w:szCs w:val="28"/>
        </w:rPr>
        <w:t>2</w:t>
      </w:r>
      <w:r w:rsidR="00E340E8">
        <w:rPr>
          <w:rFonts w:ascii="Times New Roman" w:hAnsi="Times New Roman"/>
          <w:i/>
          <w:sz w:val="28"/>
          <w:szCs w:val="28"/>
        </w:rPr>
        <w:t> 610,0</w:t>
      </w:r>
      <w:r w:rsidRPr="00AD7000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1523F8">
        <w:rPr>
          <w:rFonts w:ascii="Times New Roman" w:hAnsi="Times New Roman"/>
          <w:i/>
          <w:sz w:val="28"/>
          <w:szCs w:val="28"/>
        </w:rPr>
        <w:t xml:space="preserve">46,4 </w:t>
      </w:r>
      <w:r w:rsidRPr="00AD7000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1523F8" w:rsidRPr="00AD7000" w:rsidRDefault="001523F8" w:rsidP="00CC29C4">
      <w:pPr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-субвенции-115,8 тыс. рублей или 2,1% </w:t>
      </w:r>
      <w:r w:rsidRPr="00AD7000">
        <w:rPr>
          <w:rFonts w:ascii="Times New Roman" w:hAnsi="Times New Roman"/>
          <w:i/>
          <w:sz w:val="28"/>
          <w:szCs w:val="28"/>
        </w:rPr>
        <w:t>от общего объема доходов;</w:t>
      </w:r>
    </w:p>
    <w:p w:rsidR="00CC29C4" w:rsidRPr="00AD7000" w:rsidRDefault="00CC29C4" w:rsidP="00CC29C4">
      <w:pPr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- иные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 межбюджетные трансферты – </w:t>
      </w:r>
      <w:r w:rsidR="001523F8">
        <w:rPr>
          <w:rFonts w:ascii="Times New Roman" w:hAnsi="Times New Roman"/>
          <w:i/>
          <w:sz w:val="28"/>
          <w:szCs w:val="28"/>
        </w:rPr>
        <w:t>213,7 тыс. рублей или 3,8</w:t>
      </w:r>
      <w:r w:rsidRPr="00AD7000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CC29C4" w:rsidRPr="00AD7000" w:rsidRDefault="00CC29C4" w:rsidP="00CC29C4">
      <w:pPr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CC29C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D700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Основные направления деятельности </w:t>
      </w:r>
      <w:proofErr w:type="spellStart"/>
      <w:r w:rsidRPr="00AD7000"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 w:rsidRPr="00AD7000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CC29C4" w:rsidRPr="00AD7000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CC29C4" w:rsidRPr="00AD7000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CC29C4" w:rsidRPr="00AD7000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CC29C4" w:rsidRPr="00AD7000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CC29C4" w:rsidRDefault="00CC29C4" w:rsidP="00CC2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9C4" w:rsidRDefault="00CC29C4" w:rsidP="00CC29C4">
      <w:pPr>
        <w:jc w:val="center"/>
        <w:rPr>
          <w:rFonts w:ascii="Times New Roman" w:hAnsi="Times New Roman"/>
          <w:i/>
          <w:sz w:val="28"/>
          <w:szCs w:val="28"/>
        </w:rPr>
      </w:pPr>
      <w:r w:rsidRPr="00400B39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1816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  <w:r w:rsidRPr="008331E8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629650" cy="51816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  <w:r w:rsidRPr="008331E8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629650" cy="518160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C29C4" w:rsidRDefault="00CC29C4" w:rsidP="008331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6B4" w:rsidRPr="00851B5C" w:rsidRDefault="00E406B4" w:rsidP="00E406B4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 w:rsidRPr="00851B5C">
        <w:rPr>
          <w:rFonts w:ascii="PT Astra Serif" w:hAnsi="PT Astra Serif"/>
          <w:color w:val="244061" w:themeColor="accent1" w:themeShade="80"/>
        </w:rPr>
        <w:lastRenderedPageBreak/>
        <w:t>Расходы бюджета на 2023 год и на плановый период 2024 и 2025 годов</w:t>
      </w:r>
    </w:p>
    <w:p w:rsidR="00CC29C4" w:rsidRDefault="00E406B4" w:rsidP="00E40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 xml:space="preserve">Расходная часть бюджета поселения на 2023 год и на плановый период 2024 и 2025 годов сформирована за счет поступлений налоговых и </w:t>
      </w:r>
      <w:proofErr w:type="gramStart"/>
      <w:r w:rsidRPr="00851B5C">
        <w:rPr>
          <w:rFonts w:ascii="PT Astra Serif" w:hAnsi="PT Astra Serif"/>
          <w:sz w:val="28"/>
          <w:szCs w:val="28"/>
        </w:rPr>
        <w:t>неналоговых  доходов</w:t>
      </w:r>
      <w:proofErr w:type="gramEnd"/>
      <w:r w:rsidRPr="00851B5C">
        <w:rPr>
          <w:rFonts w:ascii="PT Astra Serif" w:hAnsi="PT Astra Serif"/>
          <w:sz w:val="28"/>
          <w:szCs w:val="28"/>
        </w:rPr>
        <w:t xml:space="preserve">, безвозмездных поступлений из областного и местного бюджета и составила соответственно в сумме </w:t>
      </w:r>
      <w:r w:rsidR="0016788D">
        <w:rPr>
          <w:rFonts w:ascii="PT Astra Serif" w:hAnsi="PT Astra Serif"/>
          <w:sz w:val="28"/>
          <w:szCs w:val="28"/>
        </w:rPr>
        <w:t>5 621,8</w:t>
      </w:r>
      <w:r w:rsidRPr="003242ED">
        <w:rPr>
          <w:rFonts w:ascii="PT Astra Serif" w:hAnsi="PT Astra Serif"/>
          <w:sz w:val="28"/>
          <w:szCs w:val="28"/>
        </w:rPr>
        <w:t xml:space="preserve"> тыс. руб., </w:t>
      </w:r>
      <w:r w:rsidR="003242ED" w:rsidRPr="003242ED">
        <w:rPr>
          <w:rFonts w:ascii="PT Astra Serif" w:hAnsi="PT Astra Serif"/>
          <w:sz w:val="28"/>
          <w:szCs w:val="28"/>
        </w:rPr>
        <w:t>3 134,4</w:t>
      </w:r>
      <w:r w:rsidRPr="003242ED">
        <w:rPr>
          <w:rFonts w:ascii="PT Astra Serif" w:hAnsi="PT Astra Serif"/>
          <w:sz w:val="28"/>
          <w:szCs w:val="28"/>
        </w:rPr>
        <w:t xml:space="preserve"> тыс. руб. и </w:t>
      </w:r>
      <w:r w:rsidR="003242ED" w:rsidRPr="003242ED">
        <w:rPr>
          <w:rFonts w:ascii="PT Astra Serif" w:hAnsi="PT Astra Serif"/>
          <w:sz w:val="28"/>
          <w:szCs w:val="28"/>
        </w:rPr>
        <w:t>3</w:t>
      </w:r>
      <w:r w:rsidR="003242ED">
        <w:rPr>
          <w:rFonts w:ascii="PT Astra Serif" w:hAnsi="PT Astra Serif"/>
          <w:sz w:val="28"/>
          <w:szCs w:val="28"/>
        </w:rPr>
        <w:t> 268,4</w:t>
      </w:r>
      <w:r w:rsidRPr="00851B5C">
        <w:rPr>
          <w:rFonts w:ascii="PT Astra Serif" w:hAnsi="PT Astra Serif"/>
          <w:sz w:val="28"/>
          <w:szCs w:val="28"/>
        </w:rPr>
        <w:t xml:space="preserve"> тыс. руб</w:t>
      </w:r>
      <w:r w:rsidR="00793AE9">
        <w:rPr>
          <w:rFonts w:ascii="PT Astra Serif" w:hAnsi="PT Astra Serif"/>
          <w:sz w:val="28"/>
          <w:szCs w:val="28"/>
        </w:rPr>
        <w:t>..</w:t>
      </w: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4D73AC" w:rsidP="00F21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6A72B8" w:rsidRPr="00E406B4" w:rsidRDefault="006A72B8" w:rsidP="007F3CB6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E406B4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anchorlock/>
          </v:roundrect>
        </w:pict>
      </w:r>
    </w:p>
    <w:p w:rsidR="000D2B2A" w:rsidRPr="00E406B4" w:rsidRDefault="007F3CB6" w:rsidP="007F3CB6">
      <w:pPr>
        <w:spacing w:after="0"/>
        <w:ind w:left="1260"/>
        <w:jc w:val="center"/>
        <w:rPr>
          <w:rFonts w:ascii="PT Astra Serif" w:hAnsi="PT Astra Serif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</w:t>
      </w:r>
      <w:r w:rsidR="000D2B2A" w:rsidRPr="00E406B4">
        <w:rPr>
          <w:rFonts w:ascii="PT Astra Serif" w:hAnsi="PT Astra Serif"/>
          <w:i/>
        </w:rPr>
        <w:t>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5260"/>
        <w:gridCol w:w="2022"/>
        <w:gridCol w:w="2024"/>
        <w:gridCol w:w="2098"/>
        <w:gridCol w:w="1848"/>
        <w:gridCol w:w="1848"/>
      </w:tblGrid>
      <w:tr w:rsidR="00E406B4" w:rsidRPr="006351E6" w:rsidTr="000B6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406B4" w:rsidRPr="00184653" w:rsidRDefault="00E406B4" w:rsidP="000B683F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2021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  <w:tc>
          <w:tcPr>
            <w:tcW w:w="1848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  <w:tc>
          <w:tcPr>
            <w:tcW w:w="1848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</w:tr>
      <w:tr w:rsidR="00E406B4" w:rsidRPr="006351E6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2 013,7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1 973,5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1 454,2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1 707,3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1 835,7</w:t>
            </w:r>
          </w:p>
        </w:tc>
      </w:tr>
      <w:tr w:rsidR="00E406B4" w:rsidRPr="006351E6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93,7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105,4</w:t>
            </w:r>
          </w:p>
        </w:tc>
        <w:tc>
          <w:tcPr>
            <w:tcW w:w="2098" w:type="dxa"/>
          </w:tcPr>
          <w:p w:rsidR="00E406B4" w:rsidRPr="00184653" w:rsidRDefault="0016788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115,8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406B4" w:rsidRPr="006351E6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556,8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3 276,5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3 442,2</w:t>
            </w:r>
          </w:p>
        </w:tc>
        <w:tc>
          <w:tcPr>
            <w:tcW w:w="1848" w:type="dxa"/>
          </w:tcPr>
          <w:p w:rsidR="00E406B4" w:rsidRPr="00184653" w:rsidRDefault="00915642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775,2</w:t>
            </w:r>
          </w:p>
        </w:tc>
        <w:tc>
          <w:tcPr>
            <w:tcW w:w="1848" w:type="dxa"/>
          </w:tcPr>
          <w:p w:rsidR="00E406B4" w:rsidRPr="00184653" w:rsidRDefault="00915642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710,0</w:t>
            </w:r>
          </w:p>
        </w:tc>
      </w:tr>
      <w:tr w:rsidR="00E406B4" w:rsidRPr="006351E6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98,4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121,2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25,8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74,0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64,5</w:t>
            </w:r>
          </w:p>
        </w:tc>
      </w:tr>
      <w:tr w:rsidR="00E406B4" w:rsidRPr="006351E6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836,3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1 816,5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583,8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497,9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493,2</w:t>
            </w:r>
          </w:p>
        </w:tc>
      </w:tr>
      <w:tr w:rsidR="00915642" w:rsidRPr="006351E6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915642" w:rsidRPr="00184653" w:rsidRDefault="00915642" w:rsidP="000B683F">
            <w:pPr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915642" w:rsidRDefault="00915642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915642" w:rsidRDefault="00915642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915642" w:rsidRDefault="00915642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915642" w:rsidRDefault="00915642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80,0</w:t>
            </w:r>
          </w:p>
        </w:tc>
        <w:tc>
          <w:tcPr>
            <w:tcW w:w="1848" w:type="dxa"/>
          </w:tcPr>
          <w:p w:rsidR="00915642" w:rsidRDefault="00915642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165,0</w:t>
            </w:r>
          </w:p>
        </w:tc>
      </w:tr>
      <w:tr w:rsidR="00E406B4" w:rsidRPr="006351E6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3 598,9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7 293,1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16788D">
              <w:rPr>
                <w:rFonts w:ascii="PT Astra Serif" w:hAnsi="PT Astra Serif"/>
                <w:b/>
                <w:sz w:val="28"/>
                <w:szCs w:val="28"/>
              </w:rPr>
              <w:t> 621,8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3 134,4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3 268,4</w:t>
            </w:r>
          </w:p>
        </w:tc>
      </w:tr>
    </w:tbl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FB4457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DA50D3" w:rsidRPr="00FB4457"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5D4BC0" w:rsidRPr="00FB4457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E406B4">
        <w:rPr>
          <w:rFonts w:ascii="Times New Roman" w:hAnsi="Times New Roman"/>
          <w:b/>
          <w:i/>
          <w:sz w:val="28"/>
          <w:szCs w:val="28"/>
          <w:u w:val="single"/>
        </w:rPr>
        <w:t xml:space="preserve"> на 2023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Default="00FB4457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15475" cy="592473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406B4" w:rsidRDefault="00E406B4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E406B4" w:rsidRPr="00E406B4" w:rsidRDefault="00E406B4" w:rsidP="00E406B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2024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E406B4" w:rsidRPr="00E406B4" w:rsidRDefault="00E406B4" w:rsidP="00E406B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406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15475" cy="5924730"/>
            <wp:effectExtent l="19050" t="0" r="9525" b="0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EA226C">
        <w:rPr>
          <w:rFonts w:ascii="Times New Roman" w:hAnsi="Times New Roman"/>
          <w:sz w:val="28"/>
          <w:szCs w:val="28"/>
        </w:rPr>
        <w:br w:type="page"/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2025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A30CD4" w:rsidRPr="00A30CD4" w:rsidRDefault="00E406B4" w:rsidP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RPr="00A30CD4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  <w:r w:rsidRPr="00E406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15475" cy="5924730"/>
            <wp:effectExtent l="19050" t="0" r="9525" b="0"/>
            <wp:docPr id="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30CD4" w:rsidRPr="007C18D6" w:rsidRDefault="004D73AC" w:rsidP="00A30CD4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BUsUjo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6A72B8" w:rsidRPr="00B24E8C" w:rsidRDefault="006A72B8" w:rsidP="00B24E8C">
                  <w:r w:rsidRPr="00B24E8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A30CD4">
        <w:br w:type="textWrapping" w:clear="all"/>
      </w:r>
    </w:p>
    <w:p w:rsidR="00A30CD4" w:rsidRDefault="00A30CD4" w:rsidP="00A30CD4">
      <w:pPr>
        <w:spacing w:after="0" w:line="240" w:lineRule="auto"/>
        <w:ind w:firstLine="708"/>
      </w:pPr>
    </w:p>
    <w:tbl>
      <w:tblPr>
        <w:tblStyle w:val="-1"/>
        <w:tblW w:w="10881" w:type="dxa"/>
        <w:tblLook w:val="04A0" w:firstRow="1" w:lastRow="0" w:firstColumn="1" w:lastColumn="0" w:noHBand="0" w:noVBand="1"/>
      </w:tblPr>
      <w:tblGrid>
        <w:gridCol w:w="3936"/>
        <w:gridCol w:w="1370"/>
        <w:gridCol w:w="1349"/>
        <w:gridCol w:w="1402"/>
        <w:gridCol w:w="1398"/>
        <w:gridCol w:w="1426"/>
      </w:tblGrid>
      <w:tr w:rsidR="00E406B4" w:rsidRPr="00B55880" w:rsidTr="000B6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 год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 года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 год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 год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 год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E406B4" w:rsidRPr="00B55880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406B4" w:rsidRPr="00851B5C" w:rsidRDefault="00E406B4" w:rsidP="00E406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370" w:type="dxa"/>
            <w:hideMark/>
          </w:tcPr>
          <w:p w:rsidR="00E406B4" w:rsidRPr="00851B5C" w:rsidRDefault="003242ED" w:rsidP="000B68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37,1</w:t>
            </w:r>
          </w:p>
        </w:tc>
        <w:tc>
          <w:tcPr>
            <w:tcW w:w="1349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E406B4" w:rsidRPr="00851B5C" w:rsidRDefault="00E406B4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E406B4" w:rsidRPr="00851B5C" w:rsidRDefault="00E406B4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E406B4" w:rsidRPr="00851B5C" w:rsidRDefault="00E406B4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E406B4" w:rsidRPr="00B55880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406B4" w:rsidRPr="00851B5C" w:rsidRDefault="00E406B4" w:rsidP="00E406B4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E406B4" w:rsidRPr="00851B5C" w:rsidRDefault="003242ED" w:rsidP="000B683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98,4</w:t>
            </w:r>
          </w:p>
        </w:tc>
        <w:tc>
          <w:tcPr>
            <w:tcW w:w="1349" w:type="dxa"/>
            <w:hideMark/>
          </w:tcPr>
          <w:p w:rsidR="00E406B4" w:rsidRPr="00851B5C" w:rsidRDefault="003242ED" w:rsidP="000B683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121,2</w:t>
            </w:r>
          </w:p>
        </w:tc>
        <w:tc>
          <w:tcPr>
            <w:tcW w:w="1402" w:type="dxa"/>
            <w:hideMark/>
          </w:tcPr>
          <w:p w:rsidR="00E406B4" w:rsidRPr="00851B5C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25,8</w:t>
            </w:r>
          </w:p>
        </w:tc>
        <w:tc>
          <w:tcPr>
            <w:tcW w:w="1398" w:type="dxa"/>
          </w:tcPr>
          <w:p w:rsidR="00E406B4" w:rsidRPr="00851B5C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74,0</w:t>
            </w:r>
          </w:p>
        </w:tc>
        <w:tc>
          <w:tcPr>
            <w:tcW w:w="1426" w:type="dxa"/>
          </w:tcPr>
          <w:p w:rsidR="00E406B4" w:rsidRPr="00851B5C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64,5</w:t>
            </w:r>
          </w:p>
        </w:tc>
      </w:tr>
      <w:tr w:rsidR="00E406B4" w:rsidRPr="00B55880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406B4" w:rsidRPr="00851B5C" w:rsidRDefault="00E406B4" w:rsidP="00E406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E406B4" w:rsidRPr="00851B5C" w:rsidRDefault="003242ED" w:rsidP="000B68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460,8</w:t>
            </w:r>
          </w:p>
        </w:tc>
        <w:tc>
          <w:tcPr>
            <w:tcW w:w="1349" w:type="dxa"/>
            <w:hideMark/>
          </w:tcPr>
          <w:p w:rsidR="00E406B4" w:rsidRPr="00851B5C" w:rsidRDefault="003242ED" w:rsidP="000B68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3 276,5</w:t>
            </w:r>
          </w:p>
        </w:tc>
        <w:tc>
          <w:tcPr>
            <w:tcW w:w="1402" w:type="dxa"/>
            <w:hideMark/>
          </w:tcPr>
          <w:p w:rsidR="00E406B4" w:rsidRPr="00851B5C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3 442,2</w:t>
            </w:r>
          </w:p>
        </w:tc>
        <w:tc>
          <w:tcPr>
            <w:tcW w:w="1398" w:type="dxa"/>
          </w:tcPr>
          <w:p w:rsidR="00E406B4" w:rsidRPr="00851B5C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855,2</w:t>
            </w:r>
          </w:p>
        </w:tc>
        <w:tc>
          <w:tcPr>
            <w:tcW w:w="1426" w:type="dxa"/>
          </w:tcPr>
          <w:p w:rsidR="00E406B4" w:rsidRPr="00851B5C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875,0</w:t>
            </w:r>
          </w:p>
        </w:tc>
      </w:tr>
      <w:tr w:rsidR="00E406B4" w:rsidRPr="00B55880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406B4" w:rsidRPr="00851B5C" w:rsidRDefault="00E406B4" w:rsidP="00E406B4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Старобурасского</w:t>
            </w:r>
            <w:proofErr w:type="spellEnd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муниципального образования Базарно-</w:t>
            </w:r>
            <w:proofErr w:type="spellStart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Карабулакского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E406B4" w:rsidRPr="00851B5C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583,8</w:t>
            </w:r>
          </w:p>
        </w:tc>
        <w:tc>
          <w:tcPr>
            <w:tcW w:w="1398" w:type="dxa"/>
          </w:tcPr>
          <w:p w:rsidR="00E406B4" w:rsidRPr="00851B5C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497,9</w:t>
            </w:r>
          </w:p>
        </w:tc>
        <w:tc>
          <w:tcPr>
            <w:tcW w:w="1426" w:type="dxa"/>
          </w:tcPr>
          <w:p w:rsidR="00E406B4" w:rsidRPr="00851B5C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493,2</w:t>
            </w:r>
          </w:p>
        </w:tc>
      </w:tr>
      <w:tr w:rsidR="00E406B4" w:rsidRPr="00B55880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406B4" w:rsidRPr="00851B5C" w:rsidRDefault="00E406B4" w:rsidP="000B683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E406B4" w:rsidRPr="00851B5C" w:rsidRDefault="003242ED" w:rsidP="000B68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596,3</w:t>
            </w:r>
          </w:p>
        </w:tc>
        <w:tc>
          <w:tcPr>
            <w:tcW w:w="1349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</w:t>
            </w:r>
            <w:r w:rsidR="003242ED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399,7</w:t>
            </w:r>
          </w:p>
        </w:tc>
        <w:tc>
          <w:tcPr>
            <w:tcW w:w="1402" w:type="dxa"/>
            <w:hideMark/>
          </w:tcPr>
          <w:p w:rsidR="00E406B4" w:rsidRPr="00851B5C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4 053,8</w:t>
            </w:r>
          </w:p>
        </w:tc>
        <w:tc>
          <w:tcPr>
            <w:tcW w:w="1398" w:type="dxa"/>
          </w:tcPr>
          <w:p w:rsidR="00E406B4" w:rsidRPr="00851B5C" w:rsidRDefault="00E406B4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76261E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</w:t>
            </w:r>
            <w:r w:rsidR="003242ED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</w:t>
            </w:r>
            <w:r w:rsidR="0076261E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29,1</w:t>
            </w:r>
          </w:p>
        </w:tc>
        <w:tc>
          <w:tcPr>
            <w:tcW w:w="1426" w:type="dxa"/>
          </w:tcPr>
          <w:p w:rsidR="00E406B4" w:rsidRPr="00851B5C" w:rsidRDefault="00E406B4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76261E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</w:t>
            </w:r>
            <w:r w:rsidR="003242ED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</w:t>
            </w:r>
            <w:r w:rsidR="0076261E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34,7</w:t>
            </w:r>
          </w:p>
        </w:tc>
      </w:tr>
    </w:tbl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Sect="00A30CD4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12E" w:rsidRPr="00FB4457" w:rsidRDefault="004D73AC" w:rsidP="00EA226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6A72B8" w:rsidRPr="00851B5C" w:rsidRDefault="006A72B8" w:rsidP="00E406B4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2023 год и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на плановый период 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2024 и 2025 годов</w:t>
                  </w:r>
                </w:p>
                <w:p w:rsidR="006A72B8" w:rsidRPr="00E406B4" w:rsidRDefault="006A72B8" w:rsidP="00E406B4">
                  <w:pPr>
                    <w:rPr>
                      <w:szCs w:val="32"/>
                    </w:rPr>
                  </w:pPr>
                </w:p>
              </w:txbxContent>
            </v:textbox>
            <w10:anchorlock/>
          </v:roundrect>
        </w:pict>
      </w:r>
    </w:p>
    <w:tbl>
      <w:tblPr>
        <w:tblStyle w:val="1-1"/>
        <w:tblW w:w="15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E406B4" w:rsidRPr="00DE6BCE" w:rsidTr="000B6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499" w:type="dxa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2021 г</w:t>
            </w: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499" w:type="dxa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2022 г (плановое значение)</w:t>
            </w:r>
          </w:p>
        </w:tc>
        <w:tc>
          <w:tcPr>
            <w:tcW w:w="1378" w:type="dxa"/>
            <w:vAlign w:val="center"/>
          </w:tcPr>
          <w:p w:rsidR="00E406B4" w:rsidRPr="00851B5C" w:rsidRDefault="00E406B4" w:rsidP="0016788D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 xml:space="preserve">2023 г </w:t>
            </w:r>
          </w:p>
        </w:tc>
        <w:tc>
          <w:tcPr>
            <w:tcW w:w="1378" w:type="dxa"/>
          </w:tcPr>
          <w:p w:rsidR="0016788D" w:rsidRDefault="0016788D" w:rsidP="0016788D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</w:p>
          <w:p w:rsidR="00E406B4" w:rsidRPr="00851B5C" w:rsidRDefault="00E406B4" w:rsidP="0016788D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 xml:space="preserve">2024 г </w:t>
            </w:r>
          </w:p>
        </w:tc>
        <w:tc>
          <w:tcPr>
            <w:tcW w:w="1378" w:type="dxa"/>
          </w:tcPr>
          <w:p w:rsidR="0016788D" w:rsidRDefault="0016788D" w:rsidP="0016788D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</w:p>
          <w:p w:rsidR="00E406B4" w:rsidRPr="00851B5C" w:rsidRDefault="00E406B4" w:rsidP="0016788D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 xml:space="preserve">2025 г </w:t>
            </w:r>
          </w:p>
        </w:tc>
      </w:tr>
      <w:tr w:rsidR="00E406B4" w:rsidRPr="00DE6BCE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3,9</w:t>
            </w:r>
          </w:p>
        </w:tc>
        <w:tc>
          <w:tcPr>
            <w:tcW w:w="1499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8,3</w:t>
            </w:r>
          </w:p>
        </w:tc>
        <w:tc>
          <w:tcPr>
            <w:tcW w:w="1378" w:type="dxa"/>
            <w:vAlign w:val="center"/>
          </w:tcPr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6,</w:t>
            </w:r>
            <w:r w:rsidR="0016788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E406B4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FD6C0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3,8</w:t>
            </w:r>
          </w:p>
        </w:tc>
      </w:tr>
      <w:tr w:rsidR="00E406B4" w:rsidRPr="00DE6BCE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4,0</w:t>
            </w:r>
          </w:p>
        </w:tc>
        <w:tc>
          <w:tcPr>
            <w:tcW w:w="1499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8,4</w:t>
            </w:r>
          </w:p>
        </w:tc>
        <w:tc>
          <w:tcPr>
            <w:tcW w:w="1378" w:type="dxa"/>
            <w:vAlign w:val="center"/>
          </w:tcPr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6,</w:t>
            </w:r>
            <w:r w:rsidR="0016788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E406B4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D6C0B">
              <w:rPr>
                <w:rFonts w:ascii="PT Astra Serif" w:hAnsi="PT Astra Serif" w:cs="Times New Roman"/>
                <w:sz w:val="24"/>
                <w:szCs w:val="24"/>
              </w:rPr>
              <w:t>,6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3,8</w:t>
            </w:r>
          </w:p>
        </w:tc>
      </w:tr>
      <w:tr w:rsidR="00E406B4" w:rsidRPr="00DE6BCE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110,2</w:t>
            </w:r>
          </w:p>
        </w:tc>
        <w:tc>
          <w:tcPr>
            <w:tcW w:w="1499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139,3</w:t>
            </w:r>
          </w:p>
        </w:tc>
        <w:tc>
          <w:tcPr>
            <w:tcW w:w="1378" w:type="dxa"/>
            <w:vAlign w:val="center"/>
          </w:tcPr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29,7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85,1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74,1</w:t>
            </w:r>
          </w:p>
        </w:tc>
      </w:tr>
      <w:tr w:rsidR="00E406B4" w:rsidRPr="00DE6BCE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936,5</w:t>
            </w:r>
          </w:p>
        </w:tc>
        <w:tc>
          <w:tcPr>
            <w:tcW w:w="1499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FD6C0B">
              <w:rPr>
                <w:rFonts w:ascii="PT Astra Serif" w:hAnsi="PT Astra Serif"/>
                <w:sz w:val="24"/>
                <w:szCs w:val="24"/>
              </w:rPr>
              <w:t> 087,9</w:t>
            </w:r>
          </w:p>
        </w:tc>
        <w:tc>
          <w:tcPr>
            <w:tcW w:w="1378" w:type="dxa"/>
            <w:vAlign w:val="center"/>
          </w:tcPr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671,0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572,3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566,9</w:t>
            </w:r>
          </w:p>
        </w:tc>
      </w:tr>
      <w:tr w:rsidR="00E406B4" w:rsidRPr="00DE6BCE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457,7</w:t>
            </w:r>
          </w:p>
        </w:tc>
        <w:tc>
          <w:tcPr>
            <w:tcW w:w="1499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4</w:t>
            </w:r>
            <w:r w:rsidR="00FD6C0B">
              <w:rPr>
                <w:rFonts w:ascii="PT Astra Serif" w:hAnsi="PT Astra Serif"/>
                <w:sz w:val="24"/>
                <w:szCs w:val="24"/>
              </w:rPr>
              <w:t>48,5</w:t>
            </w:r>
          </w:p>
        </w:tc>
        <w:tc>
          <w:tcPr>
            <w:tcW w:w="1378" w:type="dxa"/>
            <w:vAlign w:val="center"/>
          </w:tcPr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330,5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388,0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E406B4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6C0B">
              <w:rPr>
                <w:rFonts w:ascii="PT Astra Serif" w:hAnsi="PT Astra Serif" w:cs="Times New Roman"/>
                <w:sz w:val="24"/>
                <w:szCs w:val="24"/>
              </w:rPr>
              <w:t>17,2</w:t>
            </w:r>
          </w:p>
        </w:tc>
      </w:tr>
      <w:tr w:rsidR="00E406B4" w:rsidRPr="00DE6BCE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406B4" w:rsidRPr="00DE6BCE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r w:rsidRPr="00851B5C">
              <w:rPr>
                <w:rFonts w:ascii="PT Astra Serif" w:hAnsi="PT Astra Serif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499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406B4" w:rsidRPr="00DE6BCE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FD6C0B">
              <w:rPr>
                <w:rFonts w:ascii="PT Astra Serif" w:hAnsi="PT Astra Serif"/>
                <w:sz w:val="24"/>
                <w:szCs w:val="24"/>
              </w:rPr>
              <w:t> 255,0</w:t>
            </w:r>
          </w:p>
        </w:tc>
        <w:tc>
          <w:tcPr>
            <w:tcW w:w="1499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FD6C0B">
              <w:rPr>
                <w:rFonts w:ascii="PT Astra Serif" w:hAnsi="PT Astra Serif"/>
                <w:sz w:val="24"/>
                <w:szCs w:val="24"/>
              </w:rPr>
              <w:t> 268,4</w:t>
            </w:r>
          </w:p>
        </w:tc>
        <w:tc>
          <w:tcPr>
            <w:tcW w:w="1378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1 671,5</w:t>
            </w:r>
          </w:p>
        </w:tc>
        <w:tc>
          <w:tcPr>
            <w:tcW w:w="1378" w:type="dxa"/>
          </w:tcPr>
          <w:p w:rsidR="00E406B4" w:rsidRDefault="00E406B4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1 962,4</w:t>
            </w:r>
          </w:p>
        </w:tc>
        <w:tc>
          <w:tcPr>
            <w:tcW w:w="1378" w:type="dxa"/>
          </w:tcPr>
          <w:p w:rsidR="00E406B4" w:rsidRDefault="00E406B4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406B4" w:rsidRDefault="00E406B4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6C0B">
              <w:rPr>
                <w:rFonts w:ascii="Times New Roman" w:hAnsi="Times New Roman"/>
                <w:sz w:val="24"/>
                <w:szCs w:val="24"/>
              </w:rPr>
              <w:t> 110,0</w:t>
            </w:r>
          </w:p>
        </w:tc>
      </w:tr>
    </w:tbl>
    <w:p w:rsidR="0032012E" w:rsidRDefault="0032012E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3F8" w:rsidRPr="00E406B4" w:rsidRDefault="009D43F8" w:rsidP="00A30CD4">
      <w:pPr>
        <w:pStyle w:val="1"/>
        <w:jc w:val="center"/>
        <w:rPr>
          <w:rFonts w:ascii="PT Astra Serif" w:hAnsi="PT Astra Serif"/>
        </w:rPr>
      </w:pPr>
      <w:r w:rsidRPr="00E406B4">
        <w:rPr>
          <w:rFonts w:ascii="PT Astra Serif" w:hAnsi="PT Astra Serif"/>
        </w:rPr>
        <w:t xml:space="preserve">Муниципальный долг </w:t>
      </w:r>
      <w:proofErr w:type="spellStart"/>
      <w:r w:rsidRPr="00E406B4">
        <w:rPr>
          <w:rFonts w:ascii="PT Astra Serif" w:hAnsi="PT Astra Serif"/>
        </w:rPr>
        <w:t>Старобурасского</w:t>
      </w:r>
      <w:proofErr w:type="spellEnd"/>
      <w:r w:rsidRPr="00E406B4">
        <w:rPr>
          <w:rFonts w:ascii="PT Astra Serif" w:hAnsi="PT Astra Serif"/>
        </w:rPr>
        <w:t xml:space="preserve"> муниципального образования</w:t>
      </w: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9D43F8" w:rsidRPr="00E406B4" w:rsidRDefault="00A30CD4" w:rsidP="009D43F8">
      <w:pPr>
        <w:spacing w:after="0"/>
        <w:ind w:left="1260"/>
        <w:jc w:val="center"/>
        <w:rPr>
          <w:rFonts w:ascii="PT Astra Serif" w:hAnsi="PT Astra Serif"/>
          <w:sz w:val="24"/>
          <w:szCs w:val="24"/>
        </w:rPr>
      </w:pPr>
      <w:r w:rsidRPr="00E406B4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E406B4" w:rsidRPr="00184653" w:rsidTr="000B6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2021 год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 xml:space="preserve">2022 год 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2023 год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2024 год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2025 год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E406B4" w:rsidRPr="00184653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E406B4" w:rsidRPr="00184653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406B4" w:rsidRPr="00184653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406B4" w:rsidRPr="00184653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406B4" w:rsidRPr="00184653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406B4" w:rsidRPr="00184653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406B4" w:rsidRPr="00184653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406B4" w:rsidRPr="00184653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A30CD4" w:rsidRDefault="00A30CD4" w:rsidP="009D43F8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D4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</w:p>
    <w:p w:rsidR="00E406B4" w:rsidRPr="008640A6" w:rsidRDefault="00E406B4" w:rsidP="00E406B4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</w:t>
      </w:r>
      <w:proofErr w:type="spellStart"/>
      <w:r w:rsidRPr="007F67EB">
        <w:rPr>
          <w:rFonts w:ascii="PT Astra Serif" w:hAnsi="PT Astra Serif"/>
          <w:b/>
          <w:sz w:val="28"/>
          <w:szCs w:val="28"/>
        </w:rPr>
        <w:t>Карабулакского</w:t>
      </w:r>
      <w:proofErr w:type="spellEnd"/>
      <w:r w:rsidRPr="007F67EB">
        <w:rPr>
          <w:rFonts w:ascii="PT Astra Serif" w:hAnsi="PT Astra Serif"/>
          <w:b/>
          <w:sz w:val="28"/>
          <w:szCs w:val="28"/>
        </w:rPr>
        <w:t xml:space="preserve"> муниципального района:</w:t>
      </w:r>
      <w:r>
        <w:rPr>
          <w:rFonts w:ascii="PT Astra Serif" w:hAnsi="PT Astra Serif"/>
          <w:sz w:val="28"/>
          <w:szCs w:val="28"/>
        </w:rPr>
        <w:t xml:space="preserve"> 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E406B4" w:rsidRDefault="00E406B4" w:rsidP="00E406B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06B4" w:rsidRPr="007F67EB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E406B4" w:rsidRDefault="00E406B4" w:rsidP="00E406B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06B4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8640A6"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E406B4" w:rsidRPr="008640A6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06B4" w:rsidRPr="008640A6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E406B4" w:rsidRDefault="00E406B4" w:rsidP="00E406B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06B4" w:rsidRPr="008640A6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  <w:r w:rsidRPr="008640A6">
        <w:rPr>
          <w:rFonts w:ascii="PT Astra Serif" w:hAnsi="PT Astra Serif"/>
          <w:sz w:val="28"/>
          <w:szCs w:val="28"/>
        </w:rPr>
        <w:t xml:space="preserve"> </w:t>
      </w:r>
    </w:p>
    <w:p w:rsidR="009D43F8" w:rsidRPr="00FB4457" w:rsidRDefault="009D43F8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9D43F8" w:rsidRPr="00FB4457" w:rsidSect="00A30CD4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 w15:restartNumberingAfterBreak="0">
    <w:nsid w:val="007372E6"/>
    <w:multiLevelType w:val="hybridMultilevel"/>
    <w:tmpl w:val="47587C16"/>
    <w:lvl w:ilvl="0" w:tplc="B7A2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2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8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E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C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6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4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54CCC"/>
    <w:multiLevelType w:val="hybridMultilevel"/>
    <w:tmpl w:val="F762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B1AE8"/>
    <w:multiLevelType w:val="hybridMultilevel"/>
    <w:tmpl w:val="B9F4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0"/>
  </w:num>
  <w:num w:numId="15">
    <w:abstractNumId w:val="8"/>
  </w:num>
  <w:num w:numId="16">
    <w:abstractNumId w:val="2"/>
  </w:num>
  <w:num w:numId="17">
    <w:abstractNumId w:val="6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EC7"/>
    <w:rsid w:val="00002B76"/>
    <w:rsid w:val="00003068"/>
    <w:rsid w:val="00003D4C"/>
    <w:rsid w:val="000053F7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DC6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337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0967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6B84"/>
    <w:rsid w:val="00077174"/>
    <w:rsid w:val="000805C8"/>
    <w:rsid w:val="00081654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97AF9"/>
    <w:rsid w:val="000A0198"/>
    <w:rsid w:val="000A0833"/>
    <w:rsid w:val="000A119D"/>
    <w:rsid w:val="000A13A4"/>
    <w:rsid w:val="000A1D6E"/>
    <w:rsid w:val="000A2150"/>
    <w:rsid w:val="000A265D"/>
    <w:rsid w:val="000A31DD"/>
    <w:rsid w:val="000A4EE6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683F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464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388C"/>
    <w:rsid w:val="0010459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3F8"/>
    <w:rsid w:val="001527FF"/>
    <w:rsid w:val="00153B3D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6788D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4CCB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1EF9"/>
    <w:rsid w:val="001D2206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0DC"/>
    <w:rsid w:val="001F7714"/>
    <w:rsid w:val="0020239E"/>
    <w:rsid w:val="002030EB"/>
    <w:rsid w:val="00203F06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1373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A26"/>
    <w:rsid w:val="00254B93"/>
    <w:rsid w:val="00254CDF"/>
    <w:rsid w:val="002550F8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40A"/>
    <w:rsid w:val="00297F33"/>
    <w:rsid w:val="002A0048"/>
    <w:rsid w:val="002A0B8C"/>
    <w:rsid w:val="002A0BD4"/>
    <w:rsid w:val="002A0FEF"/>
    <w:rsid w:val="002A11C3"/>
    <w:rsid w:val="002A2763"/>
    <w:rsid w:val="002A2848"/>
    <w:rsid w:val="002A2F79"/>
    <w:rsid w:val="002A30BF"/>
    <w:rsid w:val="002A7498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3FF8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12E"/>
    <w:rsid w:val="0032084C"/>
    <w:rsid w:val="00321ED9"/>
    <w:rsid w:val="00322229"/>
    <w:rsid w:val="003242ED"/>
    <w:rsid w:val="0032461B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366"/>
    <w:rsid w:val="00343547"/>
    <w:rsid w:val="003437DE"/>
    <w:rsid w:val="0034524C"/>
    <w:rsid w:val="0034542A"/>
    <w:rsid w:val="00345BEF"/>
    <w:rsid w:val="00345C16"/>
    <w:rsid w:val="00350F84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1784"/>
    <w:rsid w:val="00362474"/>
    <w:rsid w:val="0036392E"/>
    <w:rsid w:val="00364894"/>
    <w:rsid w:val="003650D7"/>
    <w:rsid w:val="0036724E"/>
    <w:rsid w:val="00367D38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5B1"/>
    <w:rsid w:val="003B1EBB"/>
    <w:rsid w:val="003B4FE1"/>
    <w:rsid w:val="003B53D0"/>
    <w:rsid w:val="003B5B22"/>
    <w:rsid w:val="003B5D2E"/>
    <w:rsid w:val="003B71E8"/>
    <w:rsid w:val="003B7532"/>
    <w:rsid w:val="003C16B0"/>
    <w:rsid w:val="003C2E3C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2FA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5DFD"/>
    <w:rsid w:val="003F6201"/>
    <w:rsid w:val="003F62F4"/>
    <w:rsid w:val="003F6A2E"/>
    <w:rsid w:val="003F73E5"/>
    <w:rsid w:val="00400691"/>
    <w:rsid w:val="00400B39"/>
    <w:rsid w:val="00400D04"/>
    <w:rsid w:val="0040142C"/>
    <w:rsid w:val="00401D9B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27CA0"/>
    <w:rsid w:val="00431BED"/>
    <w:rsid w:val="00431CED"/>
    <w:rsid w:val="00436F4E"/>
    <w:rsid w:val="00437629"/>
    <w:rsid w:val="00437CC3"/>
    <w:rsid w:val="00437D99"/>
    <w:rsid w:val="00440BDD"/>
    <w:rsid w:val="004433C5"/>
    <w:rsid w:val="00443EF1"/>
    <w:rsid w:val="00444AD8"/>
    <w:rsid w:val="004453A0"/>
    <w:rsid w:val="0044598F"/>
    <w:rsid w:val="00454039"/>
    <w:rsid w:val="00454522"/>
    <w:rsid w:val="004556D7"/>
    <w:rsid w:val="00456632"/>
    <w:rsid w:val="00457454"/>
    <w:rsid w:val="00457C73"/>
    <w:rsid w:val="004607C6"/>
    <w:rsid w:val="00460AF2"/>
    <w:rsid w:val="00460E4B"/>
    <w:rsid w:val="004619C2"/>
    <w:rsid w:val="00462770"/>
    <w:rsid w:val="00463783"/>
    <w:rsid w:val="00463953"/>
    <w:rsid w:val="0046494E"/>
    <w:rsid w:val="004656BC"/>
    <w:rsid w:val="00465980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3F71"/>
    <w:rsid w:val="004850DB"/>
    <w:rsid w:val="0048542B"/>
    <w:rsid w:val="0048595E"/>
    <w:rsid w:val="00485DFA"/>
    <w:rsid w:val="00486876"/>
    <w:rsid w:val="0048777C"/>
    <w:rsid w:val="00487A9E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07"/>
    <w:rsid w:val="00497711"/>
    <w:rsid w:val="00497B7E"/>
    <w:rsid w:val="004A00E5"/>
    <w:rsid w:val="004A20F4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4398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28F"/>
    <w:rsid w:val="004C4405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D73AC"/>
    <w:rsid w:val="004E065F"/>
    <w:rsid w:val="004E3940"/>
    <w:rsid w:val="004E4A3C"/>
    <w:rsid w:val="004E62AE"/>
    <w:rsid w:val="004E692D"/>
    <w:rsid w:val="004F1641"/>
    <w:rsid w:val="004F22C1"/>
    <w:rsid w:val="004F5E18"/>
    <w:rsid w:val="004F61AE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5A5E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39BD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C7FD9"/>
    <w:rsid w:val="005D051F"/>
    <w:rsid w:val="005D1AA4"/>
    <w:rsid w:val="005D2ADE"/>
    <w:rsid w:val="005D2F55"/>
    <w:rsid w:val="005D33BE"/>
    <w:rsid w:val="005D4BC0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48F"/>
    <w:rsid w:val="005F33C3"/>
    <w:rsid w:val="005F355E"/>
    <w:rsid w:val="005F3AD7"/>
    <w:rsid w:val="005F445B"/>
    <w:rsid w:val="005F5929"/>
    <w:rsid w:val="005F6277"/>
    <w:rsid w:val="005F6593"/>
    <w:rsid w:val="005F684F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8C8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857"/>
    <w:rsid w:val="006609BE"/>
    <w:rsid w:val="00660B6C"/>
    <w:rsid w:val="006615AB"/>
    <w:rsid w:val="0066213C"/>
    <w:rsid w:val="00662683"/>
    <w:rsid w:val="00662844"/>
    <w:rsid w:val="00663F4B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2B8"/>
    <w:rsid w:val="006A77F1"/>
    <w:rsid w:val="006B086D"/>
    <w:rsid w:val="006B132C"/>
    <w:rsid w:val="006B17AD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9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219"/>
    <w:rsid w:val="006F6EEF"/>
    <w:rsid w:val="00700B70"/>
    <w:rsid w:val="00700F8D"/>
    <w:rsid w:val="00701D6A"/>
    <w:rsid w:val="00702617"/>
    <w:rsid w:val="00702676"/>
    <w:rsid w:val="00704264"/>
    <w:rsid w:val="0070567A"/>
    <w:rsid w:val="00707149"/>
    <w:rsid w:val="00707236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0DE1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261E"/>
    <w:rsid w:val="00764CC7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15"/>
    <w:rsid w:val="00780238"/>
    <w:rsid w:val="0078058B"/>
    <w:rsid w:val="00780859"/>
    <w:rsid w:val="007827D1"/>
    <w:rsid w:val="007829CD"/>
    <w:rsid w:val="00783DAB"/>
    <w:rsid w:val="007847AD"/>
    <w:rsid w:val="00784B79"/>
    <w:rsid w:val="00785753"/>
    <w:rsid w:val="00785E87"/>
    <w:rsid w:val="00785FFE"/>
    <w:rsid w:val="00786404"/>
    <w:rsid w:val="007866E3"/>
    <w:rsid w:val="00786FF4"/>
    <w:rsid w:val="00787703"/>
    <w:rsid w:val="007879D1"/>
    <w:rsid w:val="00790E4F"/>
    <w:rsid w:val="0079208B"/>
    <w:rsid w:val="00793607"/>
    <w:rsid w:val="00793AE9"/>
    <w:rsid w:val="00795081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A7755"/>
    <w:rsid w:val="007B55A5"/>
    <w:rsid w:val="007B5F8B"/>
    <w:rsid w:val="007B62E3"/>
    <w:rsid w:val="007B678D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9A4"/>
    <w:rsid w:val="007F2ED2"/>
    <w:rsid w:val="007F3CB6"/>
    <w:rsid w:val="007F44F1"/>
    <w:rsid w:val="007F559F"/>
    <w:rsid w:val="007F6108"/>
    <w:rsid w:val="007F6441"/>
    <w:rsid w:val="007F6944"/>
    <w:rsid w:val="007F7064"/>
    <w:rsid w:val="007F7B78"/>
    <w:rsid w:val="00800155"/>
    <w:rsid w:val="00803C09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1E8"/>
    <w:rsid w:val="00833930"/>
    <w:rsid w:val="00836191"/>
    <w:rsid w:val="00836AAF"/>
    <w:rsid w:val="00836EE3"/>
    <w:rsid w:val="00837C0B"/>
    <w:rsid w:val="00837CFF"/>
    <w:rsid w:val="008400E6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039B"/>
    <w:rsid w:val="00851BBF"/>
    <w:rsid w:val="00851C7E"/>
    <w:rsid w:val="00851EA5"/>
    <w:rsid w:val="00853C77"/>
    <w:rsid w:val="00854A51"/>
    <w:rsid w:val="00855879"/>
    <w:rsid w:val="00857002"/>
    <w:rsid w:val="0085730C"/>
    <w:rsid w:val="00857BE1"/>
    <w:rsid w:val="00857C0B"/>
    <w:rsid w:val="008611EF"/>
    <w:rsid w:val="00861A59"/>
    <w:rsid w:val="00861A5E"/>
    <w:rsid w:val="008624CD"/>
    <w:rsid w:val="00862EE3"/>
    <w:rsid w:val="008637E4"/>
    <w:rsid w:val="008641DE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87A"/>
    <w:rsid w:val="00896EEE"/>
    <w:rsid w:val="00897817"/>
    <w:rsid w:val="008A0879"/>
    <w:rsid w:val="008A13A6"/>
    <w:rsid w:val="008A164A"/>
    <w:rsid w:val="008A1CDF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CA8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42E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522"/>
    <w:rsid w:val="008F762A"/>
    <w:rsid w:val="008F7EC8"/>
    <w:rsid w:val="00900D08"/>
    <w:rsid w:val="0090223C"/>
    <w:rsid w:val="0090410F"/>
    <w:rsid w:val="00904725"/>
    <w:rsid w:val="009047D3"/>
    <w:rsid w:val="0090654C"/>
    <w:rsid w:val="00906577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5642"/>
    <w:rsid w:val="00916F0E"/>
    <w:rsid w:val="009172B5"/>
    <w:rsid w:val="009211C8"/>
    <w:rsid w:val="009216CE"/>
    <w:rsid w:val="00921AFB"/>
    <w:rsid w:val="009244D0"/>
    <w:rsid w:val="0092542A"/>
    <w:rsid w:val="0092589F"/>
    <w:rsid w:val="00926359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6E5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B29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678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0EF5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15D"/>
    <w:rsid w:val="009D3774"/>
    <w:rsid w:val="009D43F8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8FB"/>
    <w:rsid w:val="00A07B0B"/>
    <w:rsid w:val="00A107A1"/>
    <w:rsid w:val="00A10DAD"/>
    <w:rsid w:val="00A11837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437A"/>
    <w:rsid w:val="00A25509"/>
    <w:rsid w:val="00A264F6"/>
    <w:rsid w:val="00A270A3"/>
    <w:rsid w:val="00A272FA"/>
    <w:rsid w:val="00A30CD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020"/>
    <w:rsid w:val="00A605FD"/>
    <w:rsid w:val="00A6387F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8E9"/>
    <w:rsid w:val="00A84B1B"/>
    <w:rsid w:val="00A84E26"/>
    <w:rsid w:val="00A9079B"/>
    <w:rsid w:val="00A9132F"/>
    <w:rsid w:val="00A91D70"/>
    <w:rsid w:val="00A9356D"/>
    <w:rsid w:val="00A936B0"/>
    <w:rsid w:val="00A94080"/>
    <w:rsid w:val="00A9584F"/>
    <w:rsid w:val="00A96225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B7E78"/>
    <w:rsid w:val="00AC0E1B"/>
    <w:rsid w:val="00AC21FB"/>
    <w:rsid w:val="00AC2E84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000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5F66"/>
    <w:rsid w:val="00B00DBB"/>
    <w:rsid w:val="00B00E77"/>
    <w:rsid w:val="00B037E6"/>
    <w:rsid w:val="00B04340"/>
    <w:rsid w:val="00B07431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4E8C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77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44C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CF5"/>
    <w:rsid w:val="00B71FC0"/>
    <w:rsid w:val="00B738D8"/>
    <w:rsid w:val="00B75343"/>
    <w:rsid w:val="00B75C85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684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95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7A"/>
    <w:rsid w:val="00BA7101"/>
    <w:rsid w:val="00BB03B1"/>
    <w:rsid w:val="00BB2430"/>
    <w:rsid w:val="00BB249B"/>
    <w:rsid w:val="00BB2661"/>
    <w:rsid w:val="00BB4B34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3A62"/>
    <w:rsid w:val="00BD3EBA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08"/>
    <w:rsid w:val="00BE0F1B"/>
    <w:rsid w:val="00BE1798"/>
    <w:rsid w:val="00BE17AA"/>
    <w:rsid w:val="00BE1EB0"/>
    <w:rsid w:val="00BE277A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1C08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3A0F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6A55"/>
    <w:rsid w:val="00C70CDC"/>
    <w:rsid w:val="00C73B22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87749"/>
    <w:rsid w:val="00C90341"/>
    <w:rsid w:val="00C90D77"/>
    <w:rsid w:val="00C91A93"/>
    <w:rsid w:val="00C91B90"/>
    <w:rsid w:val="00C91D0B"/>
    <w:rsid w:val="00C9232E"/>
    <w:rsid w:val="00C92BFF"/>
    <w:rsid w:val="00C933E7"/>
    <w:rsid w:val="00C97D9A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F1F"/>
    <w:rsid w:val="00CC05B0"/>
    <w:rsid w:val="00CC0632"/>
    <w:rsid w:val="00CC1A67"/>
    <w:rsid w:val="00CC1B40"/>
    <w:rsid w:val="00CC1D4E"/>
    <w:rsid w:val="00CC25A5"/>
    <w:rsid w:val="00CC27CE"/>
    <w:rsid w:val="00CC29C4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939"/>
    <w:rsid w:val="00CC7CE2"/>
    <w:rsid w:val="00CD030A"/>
    <w:rsid w:val="00CD06C3"/>
    <w:rsid w:val="00CD2224"/>
    <w:rsid w:val="00CD246F"/>
    <w:rsid w:val="00CD2AEF"/>
    <w:rsid w:val="00CD3C52"/>
    <w:rsid w:val="00CD5BFF"/>
    <w:rsid w:val="00CD6076"/>
    <w:rsid w:val="00CD6B9A"/>
    <w:rsid w:val="00CD7039"/>
    <w:rsid w:val="00CD7F8B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4FE"/>
    <w:rsid w:val="00D078D0"/>
    <w:rsid w:val="00D1039D"/>
    <w:rsid w:val="00D11330"/>
    <w:rsid w:val="00D12357"/>
    <w:rsid w:val="00D137D0"/>
    <w:rsid w:val="00D14254"/>
    <w:rsid w:val="00D142DC"/>
    <w:rsid w:val="00D14586"/>
    <w:rsid w:val="00D149C2"/>
    <w:rsid w:val="00D1506B"/>
    <w:rsid w:val="00D1570E"/>
    <w:rsid w:val="00D1607C"/>
    <w:rsid w:val="00D201BD"/>
    <w:rsid w:val="00D201EC"/>
    <w:rsid w:val="00D211C9"/>
    <w:rsid w:val="00D219A2"/>
    <w:rsid w:val="00D22366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5F7D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4BB0"/>
    <w:rsid w:val="00D9536D"/>
    <w:rsid w:val="00D95673"/>
    <w:rsid w:val="00D956A1"/>
    <w:rsid w:val="00D956A5"/>
    <w:rsid w:val="00D9597F"/>
    <w:rsid w:val="00D96333"/>
    <w:rsid w:val="00D9796E"/>
    <w:rsid w:val="00DA12A3"/>
    <w:rsid w:val="00DA303B"/>
    <w:rsid w:val="00DA342D"/>
    <w:rsid w:val="00DA3681"/>
    <w:rsid w:val="00DA39E1"/>
    <w:rsid w:val="00DA50D3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1D9D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0BC"/>
    <w:rsid w:val="00E13EF5"/>
    <w:rsid w:val="00E14F42"/>
    <w:rsid w:val="00E159F1"/>
    <w:rsid w:val="00E162E5"/>
    <w:rsid w:val="00E215C6"/>
    <w:rsid w:val="00E234FB"/>
    <w:rsid w:val="00E268F9"/>
    <w:rsid w:val="00E30063"/>
    <w:rsid w:val="00E3083B"/>
    <w:rsid w:val="00E310CB"/>
    <w:rsid w:val="00E3176F"/>
    <w:rsid w:val="00E32588"/>
    <w:rsid w:val="00E329FB"/>
    <w:rsid w:val="00E340E8"/>
    <w:rsid w:val="00E3503D"/>
    <w:rsid w:val="00E370B0"/>
    <w:rsid w:val="00E406B4"/>
    <w:rsid w:val="00E40FB3"/>
    <w:rsid w:val="00E429A4"/>
    <w:rsid w:val="00E4336A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E25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4DA6"/>
    <w:rsid w:val="00E84F49"/>
    <w:rsid w:val="00E853E5"/>
    <w:rsid w:val="00E86AFF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226C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1E30"/>
    <w:rsid w:val="00EB3370"/>
    <w:rsid w:val="00EB3C6C"/>
    <w:rsid w:val="00EB4182"/>
    <w:rsid w:val="00EB47C8"/>
    <w:rsid w:val="00EB58E5"/>
    <w:rsid w:val="00EB60AA"/>
    <w:rsid w:val="00EB7709"/>
    <w:rsid w:val="00EC2877"/>
    <w:rsid w:val="00EC3EDB"/>
    <w:rsid w:val="00EC4960"/>
    <w:rsid w:val="00EC52DA"/>
    <w:rsid w:val="00EC692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C3E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1C08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FF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3959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38F"/>
    <w:rsid w:val="00F93A85"/>
    <w:rsid w:val="00F94CC3"/>
    <w:rsid w:val="00F95304"/>
    <w:rsid w:val="00F96962"/>
    <w:rsid w:val="00F96F78"/>
    <w:rsid w:val="00FA03EB"/>
    <w:rsid w:val="00FA053D"/>
    <w:rsid w:val="00FA12D2"/>
    <w:rsid w:val="00FA4B15"/>
    <w:rsid w:val="00FA5DC0"/>
    <w:rsid w:val="00FA702C"/>
    <w:rsid w:val="00FB2310"/>
    <w:rsid w:val="00FB2D4E"/>
    <w:rsid w:val="00FB2F2C"/>
    <w:rsid w:val="00FB384D"/>
    <w:rsid w:val="00FB3AF7"/>
    <w:rsid w:val="00FB445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C0B"/>
    <w:rsid w:val="00FD6D40"/>
    <w:rsid w:val="00FD79FC"/>
    <w:rsid w:val="00FE0B27"/>
    <w:rsid w:val="00FE1A03"/>
    <w:rsid w:val="00FE1A6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041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B421BD03-3CE4-452D-A211-B3FBD3D2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01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32012E"/>
  </w:style>
  <w:style w:type="paragraph" w:styleId="a6">
    <w:name w:val="Balloon Text"/>
    <w:basedOn w:val="a"/>
    <w:link w:val="a7"/>
    <w:uiPriority w:val="99"/>
    <w:semiHidden/>
    <w:unhideWhenUsed/>
    <w:rsid w:val="00FB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45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FB44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">
    <w:name w:val="Средняя заливка 1 - Акцент 12"/>
    <w:basedOn w:val="a1"/>
    <w:uiPriority w:val="63"/>
    <w:rsid w:val="00EA22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7F3CB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D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A30C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9C0E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8331E8"/>
    <w:rPr>
      <w:b/>
      <w:bCs/>
      <w:i/>
      <w:iCs/>
      <w:color w:val="4F81BD" w:themeColor="accent1"/>
    </w:rPr>
  </w:style>
  <w:style w:type="table" w:styleId="1-1">
    <w:name w:val="Medium Shading 1 Accent 1"/>
    <w:basedOn w:val="a1"/>
    <w:uiPriority w:val="63"/>
    <w:rsid w:val="008331E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E406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Relationship Id="rId27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2023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layout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5,1%</c:v>
                </c:pt>
                <c:pt idx="1">
                  <c:v>налог на имущество физических лиц  1,9%</c:v>
                </c:pt>
                <c:pt idx="2">
                  <c:v>земельный налог 18,7%</c:v>
                </c:pt>
                <c:pt idx="3">
                  <c:v>субсидии 46,4</c:v>
                </c:pt>
                <c:pt idx="4">
                  <c:v>дотация 7,2</c:v>
                </c:pt>
                <c:pt idx="5">
                  <c:v>иные межбюджетные трансферты 3,8%</c:v>
                </c:pt>
                <c:pt idx="6">
                  <c:v>единый с/х налог 00,2 %</c:v>
                </c:pt>
                <c:pt idx="7">
                  <c:v>Акцизы 14,8 %</c:v>
                </c:pt>
                <c:pt idx="8">
                  <c:v>субвенции 2,1%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5.0999999999999996</c:v>
                </c:pt>
                <c:pt idx="1">
                  <c:v>1.9</c:v>
                </c:pt>
                <c:pt idx="2">
                  <c:v>19</c:v>
                </c:pt>
                <c:pt idx="3">
                  <c:v>47.4</c:v>
                </c:pt>
                <c:pt idx="4">
                  <c:v>7.4</c:v>
                </c:pt>
                <c:pt idx="5">
                  <c:v>3.9</c:v>
                </c:pt>
                <c:pt idx="7">
                  <c:v>15.1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46132809558623"/>
          <c:y val="0.15701076887448162"/>
          <c:w val="0.32470864982937314"/>
          <c:h val="0.7299733672996786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layout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26,2%</c:v>
                </c:pt>
                <c:pt idx="1">
                  <c:v>налог на имущество физических лиц  3,6%</c:v>
                </c:pt>
                <c:pt idx="2">
                  <c:v>земельный налог 32,9%</c:v>
                </c:pt>
                <c:pt idx="3">
                  <c:v>субвенции3,7%</c:v>
                </c:pt>
                <c:pt idx="4">
                  <c:v>дотация 11,0</c:v>
                </c:pt>
                <c:pt idx="5">
                  <c:v>иные межбюджетные трансферты %</c:v>
                </c:pt>
                <c:pt idx="6">
                  <c:v>единый с/х налог 00,2 %</c:v>
                </c:pt>
                <c:pt idx="7">
                  <c:v>Акцизы 26,3 %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27.2</c:v>
                </c:pt>
                <c:pt idx="1">
                  <c:v>3.7</c:v>
                </c:pt>
                <c:pt idx="2">
                  <c:v>34.200000000000003</c:v>
                </c:pt>
                <c:pt idx="4">
                  <c:v>7.6</c:v>
                </c:pt>
                <c:pt idx="7">
                  <c:v>27.3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46132809558645"/>
          <c:y val="0.15701076887448173"/>
          <c:w val="0.32470864982937336"/>
          <c:h val="0.7299733672996786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2025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layout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28,2%</c:v>
                </c:pt>
                <c:pt idx="1">
                  <c:v>налог на имущество физических лиц  3,9%</c:v>
                </c:pt>
                <c:pt idx="2">
                  <c:v>земельный налог 33,4%</c:v>
                </c:pt>
                <c:pt idx="3">
                  <c:v>субсидии </c:v>
                </c:pt>
                <c:pt idx="4">
                  <c:v>дотация 7,6</c:v>
                </c:pt>
                <c:pt idx="5">
                  <c:v>иные межбюджетные трансферты %</c:v>
                </c:pt>
                <c:pt idx="6">
                  <c:v>единый с/х налог 00,2 %</c:v>
                </c:pt>
                <c:pt idx="7">
                  <c:v>Акцизы 26,8 %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28.2</c:v>
                </c:pt>
                <c:pt idx="1">
                  <c:v>3.9</c:v>
                </c:pt>
                <c:pt idx="2">
                  <c:v>33.4</c:v>
                </c:pt>
                <c:pt idx="4">
                  <c:v>7.6</c:v>
                </c:pt>
                <c:pt idx="7">
                  <c:v>26.8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46132809558678"/>
          <c:y val="0.15701076887448179"/>
          <c:w val="0.32470864982937347"/>
          <c:h val="0.7299733672996786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3"/>
          <c:w val="0.73319544984489193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14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1454.2</c:v>
                </c:pt>
                <c:pt idx="1">
                  <c:v>115.8</c:v>
                </c:pt>
                <c:pt idx="2">
                  <c:v>3442.2</c:v>
                </c:pt>
                <c:pt idx="3">
                  <c:v>25.8</c:v>
                </c:pt>
                <c:pt idx="4">
                  <c:v>583.87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2274610568573825E-2"/>
          <c:y val="0.66485578245760812"/>
          <c:w val="0.86438039088957763"/>
          <c:h val="0.2707374006916767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41"/>
          <c:w val="0.7331954498448926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14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1707.3</c:v>
                </c:pt>
                <c:pt idx="1">
                  <c:v>775.2</c:v>
                </c:pt>
                <c:pt idx="2">
                  <c:v>74</c:v>
                </c:pt>
                <c:pt idx="3">
                  <c:v>497.9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2274610568573825E-2"/>
          <c:y val="0.66485578245760868"/>
          <c:w val="0.86438039088957763"/>
          <c:h val="0.2707374006916767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36"/>
          <c:w val="0.73319544984489216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14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1835.7</c:v>
                </c:pt>
                <c:pt idx="1">
                  <c:v>710</c:v>
                </c:pt>
                <c:pt idx="2">
                  <c:v>64.5</c:v>
                </c:pt>
                <c:pt idx="3">
                  <c:v>493.2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2274610568573825E-2"/>
          <c:y val="0.66485578245760835"/>
          <c:w val="0.86438039088957763"/>
          <c:h val="0.2707374006916767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0491AC8D-C229-4245-9CE5-589D43D6BA21}" type="presOf" srcId="{A38ECE20-E773-4B41-8188-C2B4A8846B30}" destId="{FE249AD9-77ED-47F3-8AFA-BEAAE8678F85}" srcOrd="0" destOrd="0" presId="urn:microsoft.com/office/officeart/2005/8/layout/list1"/>
    <dgm:cxn modelId="{97FECDE8-36A3-47BB-8F0A-919288261009}" type="presOf" srcId="{D3B9CBB1-EC7D-4441-9450-39C0CC7B3897}" destId="{F8924EAC-75E2-45A0-876D-7AA9F9BF86A7}" srcOrd="1" destOrd="0" presId="urn:microsoft.com/office/officeart/2005/8/layout/list1"/>
    <dgm:cxn modelId="{0F832449-552F-4213-BC20-F643F9307780}" type="presOf" srcId="{D3B9CBB1-EC7D-4441-9450-39C0CC7B3897}" destId="{94FF1E32-7FCB-451F-ADA8-C92E3443B4DA}" srcOrd="0" destOrd="0" presId="urn:microsoft.com/office/officeart/2005/8/layout/list1"/>
    <dgm:cxn modelId="{314CB44F-586A-43AF-98A3-0F9CB6F945EB}" type="presOf" srcId="{ADD2F430-C05E-4DA7-86CB-8BB70FDF95FB}" destId="{077F07FE-3110-4557-8BE3-0AF45D75194D}" srcOrd="0" destOrd="0" presId="urn:microsoft.com/office/officeart/2005/8/layout/list1"/>
    <dgm:cxn modelId="{E5A15907-8673-426A-AC2C-D1EDDFD3A5BF}" type="presParOf" srcId="{077F07FE-3110-4557-8BE3-0AF45D75194D}" destId="{B793EA4D-F86E-4307-8D3E-E46C4CD060BD}" srcOrd="0" destOrd="0" presId="urn:microsoft.com/office/officeart/2005/8/layout/list1"/>
    <dgm:cxn modelId="{731F8F15-CA98-448A-B62F-36C55AFAECEA}" type="presParOf" srcId="{B793EA4D-F86E-4307-8D3E-E46C4CD060BD}" destId="{94FF1E32-7FCB-451F-ADA8-C92E3443B4DA}" srcOrd="0" destOrd="0" presId="urn:microsoft.com/office/officeart/2005/8/layout/list1"/>
    <dgm:cxn modelId="{94D16D74-8028-4839-911A-D356E94CDC3C}" type="presParOf" srcId="{B793EA4D-F86E-4307-8D3E-E46C4CD060BD}" destId="{F8924EAC-75E2-45A0-876D-7AA9F9BF86A7}" srcOrd="1" destOrd="0" presId="urn:microsoft.com/office/officeart/2005/8/layout/list1"/>
    <dgm:cxn modelId="{18FBC34A-0B27-4451-9670-650D68F7F075}" type="presParOf" srcId="{077F07FE-3110-4557-8BE3-0AF45D75194D}" destId="{6ECD44AE-5322-46AA-B942-5360778BC4C9}" srcOrd="1" destOrd="0" presId="urn:microsoft.com/office/officeart/2005/8/layout/list1"/>
    <dgm:cxn modelId="{B2D8B32D-72B3-4009-AAE6-B648D7BC5D78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DD10155-C345-4D8A-A7D8-2D6C0F74FF9E}" type="presOf" srcId="{2714CF7A-0546-48F8-BC4E-6DA73BA1733F}" destId="{C359AFB0-62B9-4353-B67B-6139216E631F}" srcOrd="1" destOrd="0" presId="urn:microsoft.com/office/officeart/2005/8/layout/list1"/>
    <dgm:cxn modelId="{70C52E3E-84BF-45A2-A437-950C9D8402E6}" type="presOf" srcId="{2714CF7A-0546-48F8-BC4E-6DA73BA1733F}" destId="{BB192AEF-F3CC-4234-8C41-F4258605D25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42A41FF9-5657-4E6A-A0F0-54F296FB91A9}" type="presOf" srcId="{6B566390-1BE2-403A-96C1-E3C50EBFB3BB}" destId="{31F78C56-8939-4630-86E5-FE183E40DA01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C075B8C2-8FB2-4570-A7B9-0B36B2AFA0E1}" type="presOf" srcId="{6BC210A7-AB63-4751-921B-0C8FF57C4B97}" destId="{B6BA2216-8817-4551-B6B2-8D1CFF287D24}" srcOrd="0" destOrd="0" presId="urn:microsoft.com/office/officeart/2005/8/layout/list1"/>
    <dgm:cxn modelId="{5CC20B31-D534-4285-9D01-C430AC37CCC1}" type="presParOf" srcId="{31F78C56-8939-4630-86E5-FE183E40DA01}" destId="{E10E8EE8-AD80-46A9-B5D6-1C9F31E27536}" srcOrd="0" destOrd="0" presId="urn:microsoft.com/office/officeart/2005/8/layout/list1"/>
    <dgm:cxn modelId="{9755D5DC-BBAF-4CFB-A2E6-F3200EC53BA2}" type="presParOf" srcId="{E10E8EE8-AD80-46A9-B5D6-1C9F31E27536}" destId="{BB192AEF-F3CC-4234-8C41-F4258605D254}" srcOrd="0" destOrd="0" presId="urn:microsoft.com/office/officeart/2005/8/layout/list1"/>
    <dgm:cxn modelId="{4A65A870-482B-4EFB-A4E9-E146AC5868FE}" type="presParOf" srcId="{E10E8EE8-AD80-46A9-B5D6-1C9F31E27536}" destId="{C359AFB0-62B9-4353-B67B-6139216E631F}" srcOrd="1" destOrd="0" presId="urn:microsoft.com/office/officeart/2005/8/layout/list1"/>
    <dgm:cxn modelId="{530D453C-50EA-45B1-BFA9-CCDF27DCE404}" type="presParOf" srcId="{31F78C56-8939-4630-86E5-FE183E40DA01}" destId="{B0E62C3F-05BD-4DF9-BA76-7AC7CB208B53}" srcOrd="1" destOrd="0" presId="urn:microsoft.com/office/officeart/2005/8/layout/list1"/>
    <dgm:cxn modelId="{73166FA6-B8AA-472D-ADE7-1AD6FF30FBD3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2D7322D-9743-4C29-A149-A5649B97AAD6}" type="presOf" srcId="{0D706CEB-D578-4C66-9CE4-CD3E95584EBA}" destId="{040238CE-B190-42A5-8E44-98B4A40BC804}" srcOrd="0" destOrd="0" presId="urn:microsoft.com/office/officeart/2005/8/layout/vList2"/>
    <dgm:cxn modelId="{59F6364D-C0D1-4EE8-A0A4-974DB8A681B1}" type="presOf" srcId="{A3489236-002C-44BB-B39E-6D848204D320}" destId="{609B75CC-4788-404C-8B99-890D6D5857CC}" srcOrd="0" destOrd="0" presId="urn:microsoft.com/office/officeart/2005/8/layout/vList2"/>
    <dgm:cxn modelId="{306B383A-CD35-4602-8B9E-0F32AD18DB3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63278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456" tIns="249936" rIns="734456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63278" cy="576450"/>
      </dsp:txXfrm>
    </dsp:sp>
    <dsp:sp modelId="{F8924EAC-75E2-45A0-876D-7AA9F9BF86A7}">
      <dsp:nvSpPr>
        <dsp:cNvPr id="0" name=""/>
        <dsp:cNvSpPr/>
      </dsp:nvSpPr>
      <dsp:spPr>
        <a:xfrm>
          <a:off x="473163" y="8977"/>
          <a:ext cx="6624294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383" tIns="0" rIns="250383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456" y="26270"/>
        <a:ext cx="6589708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3001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867" tIns="312420" rIns="739867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 sz="1500" kern="1200">
            <a:latin typeface="PT Astra Serif" pitchFamily="18" charset="-52"/>
            <a:ea typeface="PT Astra Serif" pitchFamily="18" charset="-52"/>
          </a:endParaRPr>
        </a:p>
      </dsp:txBody>
      <dsp:txXfrm>
        <a:off x="0" y="254474"/>
        <a:ext cx="9533001" cy="826875"/>
      </dsp:txXfrm>
    </dsp:sp>
    <dsp:sp modelId="{C359AFB0-62B9-4353-B67B-6139216E631F}">
      <dsp:nvSpPr>
        <dsp:cNvPr id="0" name=""/>
        <dsp:cNvSpPr/>
      </dsp:nvSpPr>
      <dsp:spPr>
        <a:xfrm>
          <a:off x="476650" y="33074"/>
          <a:ext cx="6673100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27" tIns="0" rIns="252227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498266" y="54690"/>
        <a:ext cx="6629868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974"/>
          <a:ext cx="9191625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025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AC95-1135-4E9C-A4A7-8F9C75A8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18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Варварина</dc:creator>
  <cp:lastModifiedBy>Людмила Плясунова</cp:lastModifiedBy>
  <cp:revision>20</cp:revision>
  <cp:lastPrinted>2022-11-23T09:42:00Z</cp:lastPrinted>
  <dcterms:created xsi:type="dcterms:W3CDTF">2021-11-19T09:40:00Z</dcterms:created>
  <dcterms:modified xsi:type="dcterms:W3CDTF">2023-01-11T04:56:00Z</dcterms:modified>
</cp:coreProperties>
</file>