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A56764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Шняевского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A56764">
              <w:t>Шняевского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F4422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DF4FAF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463A32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463A32">
        <w:rPr>
          <w:b/>
          <w:color w:val="244061" w:themeColor="accent1" w:themeShade="80"/>
          <w:sz w:val="28"/>
          <w:szCs w:val="28"/>
        </w:rPr>
        <w:t>Итоги</w:t>
      </w:r>
      <w:r w:rsidR="00746CD1" w:rsidRPr="00463A32">
        <w:rPr>
          <w:b/>
          <w:color w:val="244061" w:themeColor="accent1" w:themeShade="80"/>
          <w:sz w:val="28"/>
          <w:szCs w:val="28"/>
        </w:rPr>
        <w:t xml:space="preserve"> </w:t>
      </w:r>
      <w:r w:rsidRPr="00463A32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463A32" w:rsidRPr="00463A32">
        <w:rPr>
          <w:b/>
          <w:color w:val="244061" w:themeColor="accent1" w:themeShade="80"/>
          <w:sz w:val="28"/>
          <w:szCs w:val="28"/>
        </w:rPr>
        <w:t>за 2019</w:t>
      </w:r>
      <w:r w:rsidRPr="00463A32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DF4FAF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DF4FAF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463A32" w:rsidRPr="0049098D" w:rsidRDefault="00463A32" w:rsidP="00463A32">
            <w:pPr>
              <w:jc w:val="both"/>
              <w:rPr>
                <w:sz w:val="28"/>
                <w:szCs w:val="28"/>
              </w:rPr>
            </w:pPr>
            <w:r w:rsidRPr="0049098D">
              <w:rPr>
                <w:sz w:val="28"/>
                <w:szCs w:val="28"/>
              </w:rPr>
              <w:t xml:space="preserve">       1. Объем валовой продукц</w:t>
            </w:r>
            <w:r w:rsidR="00E30874">
              <w:rPr>
                <w:sz w:val="28"/>
                <w:szCs w:val="28"/>
              </w:rPr>
              <w:t>ии сельского хозяйства за   2019</w:t>
            </w:r>
            <w:r w:rsidRPr="0049098D">
              <w:rPr>
                <w:sz w:val="28"/>
                <w:szCs w:val="28"/>
              </w:rPr>
              <w:t xml:space="preserve"> год составил </w:t>
            </w:r>
            <w:r>
              <w:rPr>
                <w:sz w:val="28"/>
                <w:szCs w:val="28"/>
              </w:rPr>
              <w:t>106</w:t>
            </w:r>
            <w:r w:rsidRPr="0049098D">
              <w:rPr>
                <w:sz w:val="28"/>
                <w:szCs w:val="28"/>
              </w:rPr>
              <w:t xml:space="preserve"> млн</w:t>
            </w:r>
            <w:proofErr w:type="gramStart"/>
            <w:r w:rsidRPr="0049098D">
              <w:rPr>
                <w:sz w:val="28"/>
                <w:szCs w:val="28"/>
              </w:rPr>
              <w:t>.р</w:t>
            </w:r>
            <w:proofErr w:type="gramEnd"/>
            <w:r w:rsidRPr="0049098D">
              <w:rPr>
                <w:sz w:val="28"/>
                <w:szCs w:val="28"/>
              </w:rPr>
              <w:t xml:space="preserve">уб., или </w:t>
            </w:r>
            <w:r>
              <w:rPr>
                <w:sz w:val="28"/>
                <w:szCs w:val="28"/>
              </w:rPr>
              <w:t>99,3</w:t>
            </w:r>
            <w:r w:rsidRPr="0049098D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463A32" w:rsidRPr="005070D9" w:rsidRDefault="00463A32" w:rsidP="00463A32">
            <w:pPr>
              <w:ind w:left="990"/>
              <w:jc w:val="both"/>
              <w:rPr>
                <w:sz w:val="28"/>
                <w:szCs w:val="28"/>
                <w:highlight w:val="yellow"/>
              </w:rPr>
            </w:pPr>
          </w:p>
          <w:p w:rsidR="00463A32" w:rsidRPr="0049098D" w:rsidRDefault="00463A32" w:rsidP="00463A32">
            <w:pPr>
              <w:ind w:firstLine="360"/>
              <w:jc w:val="both"/>
              <w:rPr>
                <w:sz w:val="28"/>
                <w:szCs w:val="28"/>
              </w:rPr>
            </w:pPr>
            <w:r w:rsidRPr="0049098D">
              <w:rPr>
                <w:sz w:val="28"/>
                <w:szCs w:val="28"/>
              </w:rPr>
              <w:t>2.</w:t>
            </w:r>
            <w:r w:rsidRPr="0049098D">
              <w:rPr>
                <w:color w:val="FF0000"/>
                <w:sz w:val="28"/>
                <w:szCs w:val="28"/>
              </w:rPr>
              <w:t xml:space="preserve"> </w:t>
            </w:r>
            <w:r w:rsidRPr="0049098D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39,6</w:t>
            </w:r>
            <w:r w:rsidRPr="0049098D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109,3</w:t>
            </w:r>
            <w:r w:rsidRPr="0049098D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463A32" w:rsidRPr="0049098D" w:rsidRDefault="00463A32" w:rsidP="00463A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9098D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49098D">
              <w:rPr>
                <w:sz w:val="28"/>
                <w:szCs w:val="28"/>
              </w:rPr>
              <w:t xml:space="preserve">год реализовано продукции на сумму 1,0 млн. руб. или </w:t>
            </w:r>
            <w:r>
              <w:rPr>
                <w:sz w:val="28"/>
                <w:szCs w:val="28"/>
              </w:rPr>
              <w:t>103</w:t>
            </w:r>
            <w:r w:rsidRPr="0049098D">
              <w:rPr>
                <w:sz w:val="28"/>
                <w:szCs w:val="28"/>
              </w:rPr>
              <w:t xml:space="preserve"> % к аналогичному периоду уровня прошлого года.</w:t>
            </w:r>
          </w:p>
          <w:p w:rsidR="00463A32" w:rsidRPr="0049098D" w:rsidRDefault="00463A32" w:rsidP="00463A32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49098D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49098D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12839,3</w:t>
            </w:r>
            <w:r w:rsidRPr="0049098D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49098D">
              <w:rPr>
                <w:sz w:val="28"/>
                <w:szCs w:val="28"/>
              </w:rPr>
              <w:t>%.</w:t>
            </w:r>
          </w:p>
          <w:p w:rsidR="00463A32" w:rsidRPr="0049098D" w:rsidRDefault="00463A32" w:rsidP="00463A32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9098D">
              <w:rPr>
                <w:iCs/>
                <w:sz w:val="28"/>
                <w:szCs w:val="28"/>
              </w:rPr>
              <w:t>. Валовой внутренний продукт, по сравнению с 201</w:t>
            </w:r>
            <w:r>
              <w:rPr>
                <w:iCs/>
                <w:sz w:val="28"/>
                <w:szCs w:val="28"/>
              </w:rPr>
              <w:t>8</w:t>
            </w:r>
            <w:r w:rsidRPr="0049098D">
              <w:rPr>
                <w:iCs/>
                <w:sz w:val="28"/>
                <w:szCs w:val="28"/>
              </w:rPr>
              <w:t xml:space="preserve"> годом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49098D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1,8</w:t>
            </w:r>
            <w:r w:rsidRPr="0049098D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146,6</w:t>
            </w:r>
            <w:r w:rsidRPr="0049098D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49098D">
              <w:rPr>
                <w:iCs/>
                <w:sz w:val="28"/>
                <w:szCs w:val="28"/>
              </w:rPr>
              <w:t>.р</w:t>
            </w:r>
            <w:proofErr w:type="gramEnd"/>
            <w:r w:rsidRPr="0049098D">
              <w:rPr>
                <w:iCs/>
                <w:sz w:val="28"/>
                <w:szCs w:val="28"/>
              </w:rPr>
              <w:t>уб.</w:t>
            </w:r>
          </w:p>
          <w:p w:rsidR="00463A32" w:rsidRPr="0049098D" w:rsidRDefault="00463A32" w:rsidP="00463A32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746CD1" w:rsidRPr="00DF4FAF" w:rsidRDefault="00746CD1" w:rsidP="00463A32">
            <w:pPr>
              <w:spacing w:after="480"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8D252C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8D252C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8D252C">
        <w:rPr>
          <w:b/>
          <w:color w:val="244061" w:themeColor="accent1" w:themeShade="80"/>
          <w:u w:val="single"/>
        </w:rPr>
        <w:t>СИРОВАНИЮ ЗА СЧЕТ БЮДЖЕТА В 2019</w:t>
      </w:r>
      <w:r w:rsidRPr="008D252C">
        <w:rPr>
          <w:b/>
          <w:color w:val="244061" w:themeColor="accent1" w:themeShade="80"/>
          <w:u w:val="single"/>
        </w:rPr>
        <w:t xml:space="preserve"> ГОДУ</w:t>
      </w:r>
    </w:p>
    <w:p w:rsidR="0064462B" w:rsidRPr="008D252C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9671E3">
        <w:trPr>
          <w:cnfStyle w:val="100000000000"/>
          <w:trHeight w:val="60"/>
        </w:trPr>
        <w:tc>
          <w:tcPr>
            <w:cnfStyle w:val="001000000000"/>
            <w:tcW w:w="10989" w:type="dxa"/>
          </w:tcPr>
          <w:p w:rsidR="00C83A64" w:rsidRPr="008D252C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8D252C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2019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A56764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Шняевского</w:t>
            </w:r>
            <w:proofErr w:type="spellEnd"/>
            <w:r w:rsidR="00A56764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8D252C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9671E3">
            <w:pPr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9671E3" w:rsidRDefault="009671E3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574956" w:rsidRDefault="00574956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8D252C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8D252C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8D252C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8D252C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8D252C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8D252C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8D252C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8D252C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8D252C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8D252C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8D252C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8D252C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8D252C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8D252C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8D252C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8D252C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9671E3" w:rsidRPr="0064462B" w:rsidTr="00C26CB2">
        <w:trPr>
          <w:trHeight w:val="807"/>
        </w:trPr>
        <w:tc>
          <w:tcPr>
            <w:cnfStyle w:val="001000000000"/>
            <w:tcW w:w="865" w:type="dxa"/>
          </w:tcPr>
          <w:p w:rsidR="009671E3" w:rsidRPr="008D252C" w:rsidRDefault="009671E3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8D252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9671E3" w:rsidRPr="008D252C" w:rsidRDefault="009671E3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8D252C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9671E3" w:rsidRPr="008D252C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8D252C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671E3" w:rsidRPr="008D252C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D252C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983" w:type="dxa"/>
            <w:vAlign w:val="bottom"/>
          </w:tcPr>
          <w:p w:rsidR="009671E3" w:rsidRPr="009671E3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D252C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9671E3" w:rsidRPr="0064462B" w:rsidTr="00C26CB2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671E3" w:rsidRPr="009671E3" w:rsidRDefault="008D252C" w:rsidP="009671E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3" w:type="dxa"/>
            <w:vAlign w:val="bottom"/>
          </w:tcPr>
          <w:p w:rsidR="009671E3" w:rsidRPr="009671E3" w:rsidRDefault="008D252C" w:rsidP="009671E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9671E3" w:rsidRPr="0064462B" w:rsidTr="00C26CB2">
        <w:trPr>
          <w:trHeight w:val="1200"/>
        </w:trPr>
        <w:tc>
          <w:tcPr>
            <w:cnfStyle w:val="001000000000"/>
            <w:tcW w:w="865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671E3" w:rsidRPr="009671E3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983" w:type="dxa"/>
            <w:vAlign w:val="bottom"/>
          </w:tcPr>
          <w:p w:rsidR="009671E3" w:rsidRPr="009671E3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261,4</w:t>
            </w:r>
          </w:p>
        </w:tc>
      </w:tr>
      <w:tr w:rsidR="009671E3" w:rsidRPr="0064462B" w:rsidTr="00C26CB2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671E3" w:rsidRPr="009671E3" w:rsidRDefault="008D252C" w:rsidP="009671E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3 421,5</w:t>
            </w:r>
          </w:p>
        </w:tc>
        <w:tc>
          <w:tcPr>
            <w:tcW w:w="1983" w:type="dxa"/>
            <w:vAlign w:val="bottom"/>
          </w:tcPr>
          <w:p w:rsidR="009671E3" w:rsidRPr="009671E3" w:rsidRDefault="008D252C" w:rsidP="009671E3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3 212,9</w:t>
            </w:r>
          </w:p>
        </w:tc>
      </w:tr>
      <w:tr w:rsidR="009671E3" w:rsidRPr="0064462B" w:rsidTr="00D802E7">
        <w:trPr>
          <w:trHeight w:val="1658"/>
        </w:trPr>
        <w:tc>
          <w:tcPr>
            <w:cnfStyle w:val="001000000000"/>
            <w:tcW w:w="865" w:type="dxa"/>
          </w:tcPr>
          <w:p w:rsidR="009671E3" w:rsidRPr="0064462B" w:rsidRDefault="00B07FF2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671E3" w:rsidRPr="009671E3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983" w:type="dxa"/>
            <w:vAlign w:val="bottom"/>
          </w:tcPr>
          <w:p w:rsidR="009671E3" w:rsidRPr="009671E3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520,5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B07FF2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9671E3" w:rsidRPr="0064462B" w:rsidTr="00B47801">
        <w:trPr>
          <w:trHeight w:val="2073"/>
        </w:trPr>
        <w:tc>
          <w:tcPr>
            <w:cnfStyle w:val="001000000000"/>
            <w:tcW w:w="865" w:type="dxa"/>
          </w:tcPr>
          <w:p w:rsidR="009671E3" w:rsidRPr="0064462B" w:rsidRDefault="00B07FF2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9671E3" w:rsidRPr="0064462B" w:rsidRDefault="009671E3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9671E3" w:rsidRPr="0064462B" w:rsidRDefault="009671E3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671E3" w:rsidRPr="009671E3" w:rsidRDefault="008D252C" w:rsidP="00B07FF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2 657,7</w:t>
            </w:r>
          </w:p>
        </w:tc>
        <w:tc>
          <w:tcPr>
            <w:tcW w:w="1983" w:type="dxa"/>
            <w:vAlign w:val="bottom"/>
          </w:tcPr>
          <w:p w:rsidR="009671E3" w:rsidRPr="009671E3" w:rsidRDefault="008D252C" w:rsidP="009671E3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2 645,0</w:t>
            </w:r>
          </w:p>
        </w:tc>
      </w:tr>
      <w:tr w:rsidR="00C76DFD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C76DFD" w:rsidRPr="0064462B" w:rsidRDefault="00B07FF2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016AFD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016AFD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DB4476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DB4476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D42BD7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DB447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9671E3" w:rsidRPr="00C50AD7" w:rsidTr="009671E3">
        <w:trPr>
          <w:cnfStyle w:val="100000000000"/>
        </w:trPr>
        <w:tc>
          <w:tcPr>
            <w:cnfStyle w:val="001000000000"/>
            <w:tcW w:w="775" w:type="dxa"/>
          </w:tcPr>
          <w:p w:rsidR="009671E3" w:rsidRPr="00C50AD7" w:rsidRDefault="009671E3" w:rsidP="00EA790A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6662" w:type="dxa"/>
          </w:tcPr>
          <w:p w:rsidR="009671E3" w:rsidRPr="00C50AD7" w:rsidRDefault="009671E3" w:rsidP="00EA790A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</w:tcPr>
          <w:p w:rsidR="009671E3" w:rsidRPr="0064462B" w:rsidRDefault="009671E3" w:rsidP="00EA790A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134" w:type="dxa"/>
          </w:tcPr>
          <w:p w:rsidR="009671E3" w:rsidRPr="0064462B" w:rsidRDefault="009671E3" w:rsidP="00EA79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9671E3" w:rsidRPr="00C50AD7" w:rsidRDefault="009671E3" w:rsidP="00EA790A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1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1 003,3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801,1</w:t>
            </w:r>
          </w:p>
        </w:tc>
        <w:tc>
          <w:tcPr>
            <w:tcW w:w="1321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79,8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143,6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101,0</w:t>
            </w:r>
          </w:p>
        </w:tc>
        <w:tc>
          <w:tcPr>
            <w:tcW w:w="1321" w:type="dxa"/>
          </w:tcPr>
          <w:p w:rsidR="009671E3" w:rsidRPr="008508C9" w:rsidRDefault="00D42BD7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70,3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7,0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6,2</w:t>
            </w:r>
          </w:p>
        </w:tc>
        <w:tc>
          <w:tcPr>
            <w:tcW w:w="1321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89,1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119,0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84,4</w:t>
            </w:r>
          </w:p>
        </w:tc>
        <w:tc>
          <w:tcPr>
            <w:tcW w:w="1321" w:type="dxa"/>
          </w:tcPr>
          <w:p w:rsidR="009671E3" w:rsidRPr="008508C9" w:rsidRDefault="00D42BD7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70,9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733,3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608,9</w:t>
            </w:r>
          </w:p>
        </w:tc>
        <w:tc>
          <w:tcPr>
            <w:tcW w:w="1321" w:type="dxa"/>
          </w:tcPr>
          <w:p w:rsidR="009671E3" w:rsidRPr="008508C9" w:rsidRDefault="00D42BD7" w:rsidP="00D42BD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83,0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trHeight w:val="592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2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40,0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46,6</w:t>
            </w:r>
          </w:p>
        </w:tc>
        <w:tc>
          <w:tcPr>
            <w:tcW w:w="1321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116,4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 xml:space="preserve">Доходы от сдачи в аренду имущества, находящихся в оперативном управлении органов </w:t>
            </w:r>
            <w:proofErr w:type="spellStart"/>
            <w:r w:rsidRPr="008508C9">
              <w:rPr>
                <w:i/>
                <w:iCs/>
              </w:rPr>
              <w:t>гос.власти</w:t>
            </w:r>
            <w:proofErr w:type="spellEnd"/>
          </w:p>
        </w:tc>
        <w:tc>
          <w:tcPr>
            <w:tcW w:w="1130" w:type="dxa"/>
          </w:tcPr>
          <w:p w:rsidR="009671E3" w:rsidRPr="008508C9" w:rsidRDefault="00D42BD7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cnfStyle w:val="000010000000"/>
            <w:tcW w:w="1134" w:type="dxa"/>
          </w:tcPr>
          <w:p w:rsidR="009671E3" w:rsidRPr="008508C9" w:rsidRDefault="00D42BD7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46,6</w:t>
            </w:r>
          </w:p>
        </w:tc>
        <w:tc>
          <w:tcPr>
            <w:tcW w:w="1321" w:type="dxa"/>
          </w:tcPr>
          <w:p w:rsidR="009671E3" w:rsidRPr="008508C9" w:rsidRDefault="003A3786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116,4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3A3786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3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9671E3" w:rsidRPr="008508C9" w:rsidRDefault="003A3786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B71BB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043,3</w:t>
            </w:r>
          </w:p>
        </w:tc>
        <w:tc>
          <w:tcPr>
            <w:cnfStyle w:val="000010000000"/>
            <w:tcW w:w="1134" w:type="dxa"/>
          </w:tcPr>
          <w:p w:rsidR="009671E3" w:rsidRPr="008508C9" w:rsidRDefault="003A3786" w:rsidP="00EA79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847,7</w:t>
            </w:r>
          </w:p>
        </w:tc>
        <w:tc>
          <w:tcPr>
            <w:tcW w:w="1321" w:type="dxa"/>
          </w:tcPr>
          <w:p w:rsidR="009671E3" w:rsidRPr="008508C9" w:rsidRDefault="003A3786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81,2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b w:val="0"/>
                <w:bCs w:val="0"/>
                <w:i/>
                <w:iCs/>
              </w:rPr>
            </w:pPr>
            <w:r w:rsidRPr="008508C9">
              <w:rPr>
                <w:b w:val="0"/>
                <w:bCs w:val="0"/>
                <w:i/>
                <w:iCs/>
              </w:rPr>
              <w:t>4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b/>
                <w:bCs/>
                <w:i/>
                <w:iCs/>
              </w:rPr>
            </w:pPr>
            <w:r w:rsidRPr="008508C9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9671E3" w:rsidRPr="008508C9" w:rsidRDefault="003A3786" w:rsidP="00EA790A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4 411,8</w:t>
            </w:r>
          </w:p>
        </w:tc>
        <w:tc>
          <w:tcPr>
            <w:cnfStyle w:val="000010000000"/>
            <w:tcW w:w="1134" w:type="dxa"/>
          </w:tcPr>
          <w:p w:rsidR="009671E3" w:rsidRPr="008508C9" w:rsidRDefault="00B71BBE" w:rsidP="00EA79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4 331,5</w:t>
            </w:r>
          </w:p>
        </w:tc>
        <w:tc>
          <w:tcPr>
            <w:tcW w:w="1321" w:type="dxa"/>
          </w:tcPr>
          <w:p w:rsidR="009671E3" w:rsidRPr="008508C9" w:rsidRDefault="00B71BBE" w:rsidP="00EA790A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98,2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</w:tcPr>
          <w:p w:rsidR="009671E3" w:rsidRPr="008508C9" w:rsidRDefault="00B71BBE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 xml:space="preserve"> 1 160,2</w:t>
            </w:r>
          </w:p>
        </w:tc>
        <w:tc>
          <w:tcPr>
            <w:cnfStyle w:val="000010000000"/>
            <w:tcW w:w="1134" w:type="dxa"/>
          </w:tcPr>
          <w:p w:rsidR="009671E3" w:rsidRPr="008508C9" w:rsidRDefault="00B71BBE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1 160,2</w:t>
            </w: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9671E3" w:rsidRPr="008508C9" w:rsidRDefault="00B71BBE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82,9</w:t>
            </w:r>
          </w:p>
        </w:tc>
        <w:tc>
          <w:tcPr>
            <w:cnfStyle w:val="000010000000"/>
            <w:tcW w:w="1134" w:type="dxa"/>
          </w:tcPr>
          <w:p w:rsidR="009671E3" w:rsidRPr="008508C9" w:rsidRDefault="00B71BBE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82,9</w:t>
            </w: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9671E3" w:rsidRPr="008508C9" w:rsidRDefault="00B71BBE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3 168,8</w:t>
            </w:r>
          </w:p>
        </w:tc>
        <w:tc>
          <w:tcPr>
            <w:cnfStyle w:val="000010000000"/>
            <w:tcW w:w="1134" w:type="dxa"/>
          </w:tcPr>
          <w:p w:rsidR="009671E3" w:rsidRPr="008508C9" w:rsidRDefault="00B71BBE" w:rsidP="00EA79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3 088,5</w:t>
            </w:r>
          </w:p>
        </w:tc>
        <w:tc>
          <w:tcPr>
            <w:tcW w:w="1321" w:type="dxa"/>
          </w:tcPr>
          <w:p w:rsidR="009671E3" w:rsidRPr="008508C9" w:rsidRDefault="00B71BBE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97,5</w:t>
            </w:r>
            <w:r w:rsidR="009671E3">
              <w:rPr>
                <w:i/>
                <w:iCs/>
              </w:rPr>
              <w:t>%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c>
          <w:tcPr>
            <w:cnfStyle w:val="001000000000"/>
            <w:tcW w:w="775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9671E3" w:rsidRPr="008508C9" w:rsidRDefault="009671E3" w:rsidP="00EA790A">
            <w:pPr>
              <w:rPr>
                <w:i/>
                <w:iCs/>
              </w:rPr>
            </w:pPr>
            <w:r w:rsidRPr="008508C9"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9671E3" w:rsidRPr="008508C9" w:rsidRDefault="009671E3" w:rsidP="00EA790A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671E3" w:rsidRPr="008508C9" w:rsidRDefault="009671E3" w:rsidP="00EA790A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671E3" w:rsidRPr="00C50AD7" w:rsidTr="009671E3">
        <w:trPr>
          <w:cnfStyle w:val="000000100000"/>
        </w:trPr>
        <w:tc>
          <w:tcPr>
            <w:cnfStyle w:val="001000000000"/>
            <w:tcW w:w="775" w:type="dxa"/>
          </w:tcPr>
          <w:p w:rsidR="009671E3" w:rsidRPr="00E21ACC" w:rsidRDefault="009671E3" w:rsidP="00EA790A">
            <w:pPr>
              <w:rPr>
                <w:b w:val="0"/>
                <w:bCs w:val="0"/>
                <w:i/>
                <w:iCs/>
              </w:rPr>
            </w:pPr>
            <w:r w:rsidRPr="00E21ACC">
              <w:rPr>
                <w:b w:val="0"/>
                <w:bCs w:val="0"/>
                <w:i/>
                <w:iCs/>
              </w:rPr>
              <w:t>5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cnfStyle w:val="000010000000"/>
            <w:tcW w:w="6662" w:type="dxa"/>
          </w:tcPr>
          <w:p w:rsidR="009671E3" w:rsidRPr="00E21ACC" w:rsidRDefault="009671E3" w:rsidP="00EA790A">
            <w:pPr>
              <w:rPr>
                <w:b/>
                <w:bCs/>
                <w:i/>
                <w:iCs/>
              </w:rPr>
            </w:pPr>
            <w:r w:rsidRPr="00E21ACC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9671E3" w:rsidRPr="00E21ACC" w:rsidRDefault="00B71BBE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5 455,1</w:t>
            </w:r>
          </w:p>
        </w:tc>
        <w:tc>
          <w:tcPr>
            <w:cnfStyle w:val="000010000000"/>
            <w:tcW w:w="1134" w:type="dxa"/>
          </w:tcPr>
          <w:p w:rsidR="009671E3" w:rsidRPr="00E21ACC" w:rsidRDefault="00B71BBE" w:rsidP="00EA79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5 179,2</w:t>
            </w:r>
          </w:p>
        </w:tc>
        <w:tc>
          <w:tcPr>
            <w:tcW w:w="1321" w:type="dxa"/>
          </w:tcPr>
          <w:p w:rsidR="009671E3" w:rsidRPr="00E21ACC" w:rsidRDefault="00B71BBE" w:rsidP="00EA790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94,9</w:t>
            </w:r>
            <w:r w:rsidR="009671E3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>бюджета за 201</w:t>
      </w:r>
      <w:r w:rsidR="00B71BBE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DF4FAF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1453AE" w:rsidRPr="0064462B" w:rsidTr="00550C39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2 039,2</w:t>
            </w:r>
          </w:p>
        </w:tc>
        <w:tc>
          <w:tcPr>
            <w:tcW w:w="1581" w:type="dxa"/>
            <w:vAlign w:val="center"/>
          </w:tcPr>
          <w:p w:rsidR="001453AE" w:rsidRPr="001453AE" w:rsidRDefault="001453AE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1453AE">
              <w:rPr>
                <w:b/>
                <w:color w:val="000000"/>
                <w:sz w:val="24"/>
                <w:szCs w:val="24"/>
              </w:rPr>
              <w:t>1</w:t>
            </w:r>
            <w:r w:rsidR="00DF4FAF">
              <w:rPr>
                <w:b/>
                <w:color w:val="000000"/>
                <w:sz w:val="24"/>
                <w:szCs w:val="24"/>
              </w:rPr>
              <w:t> 998,2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98,0</w:t>
            </w:r>
          </w:p>
        </w:tc>
      </w:tr>
      <w:tr w:rsidR="001453AE" w:rsidRPr="0064462B" w:rsidTr="00550C39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1 961,4</w:t>
            </w:r>
          </w:p>
        </w:tc>
        <w:tc>
          <w:tcPr>
            <w:tcW w:w="1581" w:type="dxa"/>
            <w:vAlign w:val="center"/>
          </w:tcPr>
          <w:p w:rsidR="001453AE" w:rsidRPr="001453AE" w:rsidRDefault="001453AE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</w:t>
            </w:r>
            <w:r w:rsidR="00DF4FAF">
              <w:rPr>
                <w:color w:val="000000"/>
                <w:sz w:val="24"/>
                <w:szCs w:val="24"/>
              </w:rPr>
              <w:t> 952,0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1453AE" w:rsidRPr="0064462B" w:rsidTr="00550C39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1453AE" w:rsidRPr="0064462B" w:rsidTr="00550C39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90" w:type="dxa"/>
            <w:vAlign w:val="center"/>
          </w:tcPr>
          <w:p w:rsidR="001453AE" w:rsidRPr="001453AE" w:rsidRDefault="001453AE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1453AE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550C39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90" w:type="dxa"/>
            <w:vAlign w:val="center"/>
          </w:tcPr>
          <w:p w:rsidR="001453AE" w:rsidRPr="001453AE" w:rsidRDefault="001453AE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550C39">
        <w:trPr>
          <w:trHeight w:val="619"/>
          <w:jc w:val="center"/>
        </w:trPr>
        <w:tc>
          <w:tcPr>
            <w:cnfStyle w:val="001000000000"/>
            <w:tcW w:w="1493" w:type="dxa"/>
          </w:tcPr>
          <w:p w:rsidR="001453AE" w:rsidRPr="0064462B" w:rsidRDefault="001453AE" w:rsidP="00B72658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1453AE" w:rsidRPr="0064462B" w:rsidRDefault="001453AE" w:rsidP="00B72658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581" w:type="dxa"/>
            <w:vAlign w:val="center"/>
          </w:tcPr>
          <w:p w:rsidR="001453AE" w:rsidRPr="001453AE" w:rsidRDefault="001453AE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1453AE">
              <w:rPr>
                <w:b/>
                <w:color w:val="000000"/>
                <w:sz w:val="24"/>
                <w:szCs w:val="24"/>
              </w:rPr>
              <w:t>4</w:t>
            </w:r>
            <w:r w:rsidR="00DF4FAF">
              <w:rPr>
                <w:b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97,3</w:t>
            </w:r>
          </w:p>
        </w:tc>
      </w:tr>
      <w:tr w:rsidR="001453AE" w:rsidRPr="0064462B" w:rsidTr="00550C39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1453AE" w:rsidRPr="0064462B" w:rsidRDefault="001453AE" w:rsidP="00B72658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1453AE" w:rsidRPr="0064462B" w:rsidRDefault="001453AE" w:rsidP="00B72658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890" w:type="dxa"/>
            <w:vAlign w:val="center"/>
          </w:tcPr>
          <w:p w:rsidR="001453AE" w:rsidRPr="001453AE" w:rsidRDefault="001453AE" w:rsidP="001453A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53AE" w:rsidRPr="0064462B" w:rsidTr="00550C39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1" w:type="dxa"/>
            <w:vAlign w:val="center"/>
          </w:tcPr>
          <w:p w:rsidR="001453AE" w:rsidRPr="001453AE" w:rsidRDefault="001453AE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1453AE">
              <w:rPr>
                <w:color w:val="000000"/>
                <w:sz w:val="24"/>
                <w:szCs w:val="24"/>
              </w:rPr>
              <w:t>1</w:t>
            </w:r>
            <w:r w:rsidR="00DF4FAF">
              <w:rPr>
                <w:color w:val="000000"/>
                <w:sz w:val="24"/>
                <w:szCs w:val="24"/>
              </w:rPr>
              <w:t>04,9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1453AE" w:rsidRPr="0064462B" w:rsidTr="00550C39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43,7</w:t>
            </w:r>
          </w:p>
        </w:tc>
      </w:tr>
      <w:tr w:rsidR="001453AE" w:rsidRPr="0064462B" w:rsidTr="00550C39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1453AE" w:rsidRPr="001453AE" w:rsidTr="00550C39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2 525,1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2 371,1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93,9</w:t>
            </w:r>
          </w:p>
        </w:tc>
      </w:tr>
      <w:tr w:rsidR="001453AE" w:rsidRPr="0064462B" w:rsidTr="00550C39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2 525,1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2 371,1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1453AE" w:rsidRPr="0064462B" w:rsidTr="00C82E49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5 511,8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5 056,5</w:t>
            </w:r>
          </w:p>
        </w:tc>
        <w:tc>
          <w:tcPr>
            <w:tcW w:w="890" w:type="dxa"/>
            <w:vAlign w:val="center"/>
          </w:tcPr>
          <w:p w:rsidR="001453AE" w:rsidRPr="001453AE" w:rsidRDefault="00DF4FAF" w:rsidP="001453AE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91,7</w:t>
            </w:r>
          </w:p>
        </w:tc>
      </w:tr>
      <w:tr w:rsidR="001453AE" w:rsidRPr="0064462B" w:rsidTr="00185029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1453AE" w:rsidRPr="0064462B" w:rsidRDefault="001453A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1453AE" w:rsidRPr="0064462B" w:rsidRDefault="001453A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1453AE" w:rsidRPr="0064462B" w:rsidRDefault="001453A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-56,7</w:t>
            </w:r>
          </w:p>
        </w:tc>
        <w:tc>
          <w:tcPr>
            <w:tcW w:w="1581" w:type="dxa"/>
            <w:vAlign w:val="center"/>
          </w:tcPr>
          <w:p w:rsidR="001453AE" w:rsidRPr="001453AE" w:rsidRDefault="00DF4FAF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890" w:type="dxa"/>
          </w:tcPr>
          <w:p w:rsidR="001453AE" w:rsidRPr="000C3D2E" w:rsidRDefault="001453AE" w:rsidP="001453A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D252C" w:rsidRDefault="008D252C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D252C" w:rsidRDefault="008D252C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D252C" w:rsidRDefault="008D252C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DF4FAF" w:rsidRDefault="00DF4FAF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DF4FAF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DF4FAF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A727D0" w:rsidRPr="0064462B" w:rsidTr="00380A90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A727D0" w:rsidRPr="0064462B" w:rsidRDefault="00A727D0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A727D0" w:rsidRPr="001453AE" w:rsidRDefault="00DF4FAF" w:rsidP="00EA790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984" w:type="dxa"/>
            <w:vAlign w:val="center"/>
          </w:tcPr>
          <w:p w:rsidR="00A727D0" w:rsidRPr="001453AE" w:rsidRDefault="00DF4FAF" w:rsidP="00EA790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-122,7</w:t>
            </w:r>
          </w:p>
        </w:tc>
      </w:tr>
      <w:tr w:rsidR="00A727D0" w:rsidRPr="0064462B" w:rsidTr="00607CDD">
        <w:trPr>
          <w:trHeight w:val="1420"/>
        </w:trPr>
        <w:tc>
          <w:tcPr>
            <w:cnfStyle w:val="001000000000"/>
            <w:tcW w:w="3168" w:type="dxa"/>
          </w:tcPr>
          <w:p w:rsidR="00A727D0" w:rsidRPr="0064462B" w:rsidRDefault="00A727D0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A727D0" w:rsidRPr="00A727D0" w:rsidRDefault="00A727D0" w:rsidP="00DF4FAF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 xml:space="preserve">- </w:t>
            </w:r>
            <w:r w:rsidR="00DF4FAF">
              <w:rPr>
                <w:color w:val="000000"/>
                <w:sz w:val="24"/>
                <w:szCs w:val="24"/>
              </w:rPr>
              <w:t>5 455,1</w:t>
            </w:r>
          </w:p>
        </w:tc>
        <w:tc>
          <w:tcPr>
            <w:tcW w:w="1984" w:type="dxa"/>
            <w:vAlign w:val="center"/>
          </w:tcPr>
          <w:p w:rsidR="00A727D0" w:rsidRPr="00A727D0" w:rsidRDefault="00A727D0" w:rsidP="00A727D0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F4FAF">
              <w:rPr>
                <w:color w:val="000000"/>
                <w:sz w:val="24"/>
                <w:szCs w:val="24"/>
              </w:rPr>
              <w:t>5 213,0</w:t>
            </w:r>
          </w:p>
        </w:tc>
      </w:tr>
      <w:tr w:rsidR="00A727D0" w:rsidRPr="0064462B" w:rsidTr="00607CDD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A727D0" w:rsidRPr="0064462B" w:rsidRDefault="00A727D0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A727D0" w:rsidRPr="00A727D0" w:rsidRDefault="00DF4FAF" w:rsidP="00A727D0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5 511,8</w:t>
            </w:r>
          </w:p>
        </w:tc>
        <w:tc>
          <w:tcPr>
            <w:tcW w:w="1984" w:type="dxa"/>
            <w:vAlign w:val="center"/>
          </w:tcPr>
          <w:p w:rsidR="00A727D0" w:rsidRPr="00A727D0" w:rsidRDefault="00DF4FAF" w:rsidP="00DF4FAF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5 090,3</w:t>
            </w:r>
          </w:p>
        </w:tc>
      </w:tr>
      <w:tr w:rsidR="00A727D0" w:rsidRPr="0064462B" w:rsidTr="007A63D5">
        <w:trPr>
          <w:trHeight w:val="482"/>
        </w:trPr>
        <w:tc>
          <w:tcPr>
            <w:cnfStyle w:val="001000000000"/>
            <w:tcW w:w="3168" w:type="dxa"/>
          </w:tcPr>
          <w:p w:rsidR="00A727D0" w:rsidRPr="0064462B" w:rsidRDefault="00A727D0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A727D0" w:rsidRPr="0064462B" w:rsidRDefault="00A727D0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27D0" w:rsidRPr="00A727D0" w:rsidRDefault="00DF4FAF" w:rsidP="00EA790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984" w:type="dxa"/>
            <w:vAlign w:val="center"/>
          </w:tcPr>
          <w:p w:rsidR="00A727D0" w:rsidRPr="00A727D0" w:rsidRDefault="00DF4FAF" w:rsidP="00EA790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-122,7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DF4FAF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755"/>
        <w:gridCol w:w="1701"/>
        <w:gridCol w:w="1263"/>
        <w:gridCol w:w="13"/>
        <w:gridCol w:w="1250"/>
      </w:tblGrid>
      <w:tr w:rsidR="00896237" w:rsidRPr="0064462B" w:rsidTr="003F414B">
        <w:trPr>
          <w:cnfStyle w:val="100000000000"/>
          <w:trHeight w:val="1148"/>
        </w:trPr>
        <w:tc>
          <w:tcPr>
            <w:cnfStyle w:val="001000000000"/>
            <w:tcW w:w="10856" w:type="dxa"/>
            <w:gridSpan w:val="6"/>
            <w:hideMark/>
          </w:tcPr>
          <w:p w:rsidR="00896237" w:rsidRDefault="00896237" w:rsidP="00CD4331">
            <w:pPr>
              <w:rPr>
                <w:i/>
                <w:color w:val="FFFFFF"/>
                <w:sz w:val="24"/>
                <w:szCs w:val="24"/>
              </w:rPr>
            </w:pPr>
          </w:p>
          <w:p w:rsidR="00896237" w:rsidRPr="0064462B" w:rsidRDefault="00896237" w:rsidP="00896237">
            <w:pPr>
              <w:jc w:val="center"/>
              <w:rPr>
                <w:i/>
                <w:sz w:val="24"/>
                <w:szCs w:val="24"/>
              </w:rPr>
            </w:pPr>
            <w:r w:rsidRPr="00A727D0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Шняевского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A727D0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414B" w:rsidRPr="0064462B" w:rsidTr="003F414B">
        <w:trPr>
          <w:cnfStyle w:val="000000100000"/>
          <w:trHeight w:val="926"/>
        </w:trPr>
        <w:tc>
          <w:tcPr>
            <w:cnfStyle w:val="001000000000"/>
            <w:tcW w:w="8330" w:type="dxa"/>
            <w:gridSpan w:val="3"/>
            <w:shd w:val="clear" w:color="auto" w:fill="8DB3E2" w:themeFill="text2" w:themeFillTint="66"/>
            <w:hideMark/>
          </w:tcPr>
          <w:p w:rsidR="003F414B" w:rsidRDefault="003F414B" w:rsidP="003F414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414B" w:rsidRDefault="003F414B" w:rsidP="003F414B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</w:tcPr>
          <w:p w:rsidR="003F414B" w:rsidRDefault="003F414B" w:rsidP="003F414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414B" w:rsidRDefault="003F414B" w:rsidP="003F414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414B" w:rsidRPr="003F414B" w:rsidRDefault="003F414B" w:rsidP="003F414B">
            <w:pPr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           </w:t>
            </w:r>
            <w:r w:rsidRPr="003F414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414B" w:rsidRPr="0064462B" w:rsidTr="003F414B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Pr="00D02A94" w:rsidRDefault="003F414B" w:rsidP="00CD4331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414B" w:rsidRPr="00DC086B" w:rsidRDefault="003F414B" w:rsidP="00CD43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7B552D" w:rsidRDefault="003F414B" w:rsidP="00CD4331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7B552D" w:rsidRDefault="003F414B" w:rsidP="00CD4331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F414B" w:rsidRPr="007B552D" w:rsidRDefault="003F414B" w:rsidP="006E7D2D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414B" w:rsidRPr="007B552D" w:rsidRDefault="003F414B" w:rsidP="006E7D2D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414B" w:rsidRPr="0064462B" w:rsidTr="003F414B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Default="003F414B" w:rsidP="006E7D2D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3F414B" w:rsidRPr="007D7E69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Шняевского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2341CE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2341CE" w:rsidRPr="0028230A" w:rsidRDefault="002341CE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442,0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2341CE" w:rsidRPr="0028230A" w:rsidRDefault="002341CE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442,0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F414B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169,3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1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169,3</w:t>
            </w:r>
          </w:p>
        </w:tc>
      </w:tr>
      <w:tr w:rsidR="003F414B" w:rsidRPr="0064462B" w:rsidTr="003F414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Default="003F414B" w:rsidP="003F414B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Шняевского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</w:t>
            </w:r>
            <w:r w:rsidR="002341CE">
              <w:rPr>
                <w:b w:val="0"/>
                <w:i/>
                <w:color w:val="000000"/>
              </w:rPr>
              <w:t xml:space="preserve"> </w:t>
            </w:r>
            <w:proofErr w:type="gramStart"/>
            <w:r w:rsidR="002341CE">
              <w:rPr>
                <w:b w:val="0"/>
                <w:i/>
                <w:color w:val="000000"/>
              </w:rPr>
              <w:t>км</w:t>
            </w:r>
            <w:proofErr w:type="gramEnd"/>
            <w:r w:rsidR="002341CE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2341CE" w:rsidRDefault="002341CE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2341CE" w:rsidRDefault="002341CE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hideMark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137,2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137,2</w:t>
            </w:r>
          </w:p>
        </w:tc>
      </w:tr>
      <w:tr w:rsidR="003F414B" w:rsidRPr="0064462B" w:rsidTr="003F414B">
        <w:trPr>
          <w:cnfStyle w:val="000000100000"/>
          <w:trHeight w:val="1280"/>
        </w:trPr>
        <w:tc>
          <w:tcPr>
            <w:cnfStyle w:val="001000000000"/>
            <w:tcW w:w="10856" w:type="dxa"/>
            <w:gridSpan w:val="6"/>
            <w:hideMark/>
          </w:tcPr>
          <w:p w:rsidR="003F414B" w:rsidRDefault="003F414B" w:rsidP="00896237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3F414B" w:rsidRPr="0064462B" w:rsidRDefault="003F414B" w:rsidP="008962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727D0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Шняевского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727D0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A727D0">
              <w:rPr>
                <w:i/>
                <w:color w:val="FFFFFF"/>
                <w:sz w:val="24"/>
                <w:szCs w:val="24"/>
              </w:rPr>
              <w:t xml:space="preserve"> муниципального района Са</w:t>
            </w:r>
            <w:r>
              <w:rPr>
                <w:i/>
                <w:color w:val="FFFFFF"/>
                <w:sz w:val="24"/>
                <w:szCs w:val="24"/>
              </w:rPr>
              <w:t>ратовской области</w:t>
            </w:r>
            <w:r w:rsidRPr="00A727D0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414B" w:rsidRPr="0064462B" w:rsidTr="003F414B">
        <w:trPr>
          <w:trHeight w:val="795"/>
        </w:trPr>
        <w:tc>
          <w:tcPr>
            <w:cnfStyle w:val="001000000000"/>
            <w:tcW w:w="8330" w:type="dxa"/>
            <w:gridSpan w:val="3"/>
            <w:shd w:val="clear" w:color="auto" w:fill="8DB3E2" w:themeFill="text2" w:themeFillTint="66"/>
            <w:hideMark/>
          </w:tcPr>
          <w:p w:rsidR="003F414B" w:rsidRDefault="003F414B" w:rsidP="0089623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414B" w:rsidRDefault="003F414B" w:rsidP="00896237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</w:tcPr>
          <w:p w:rsidR="003F414B" w:rsidRDefault="003F414B" w:rsidP="003F414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414B" w:rsidRDefault="003F414B" w:rsidP="003F414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414B" w:rsidRPr="003F414B" w:rsidRDefault="003F414B" w:rsidP="003F414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F414B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414B" w:rsidRPr="0064462B" w:rsidTr="003F414B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Pr="00D02A94" w:rsidRDefault="003F414B" w:rsidP="003F414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414B" w:rsidRPr="00DC086B" w:rsidRDefault="003F414B" w:rsidP="003F41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Pr="007B552D" w:rsidRDefault="003F414B" w:rsidP="00CD4331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Pr="007B552D" w:rsidRDefault="003F414B" w:rsidP="00CD4331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263" w:type="dxa"/>
            <w:shd w:val="clear" w:color="auto" w:fill="DBE5F1" w:themeFill="accent1" w:themeFillTint="33"/>
            <w:hideMark/>
          </w:tcPr>
          <w:p w:rsidR="003F414B" w:rsidRPr="007B552D" w:rsidRDefault="003F414B" w:rsidP="006E7D2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63" w:type="dxa"/>
            <w:gridSpan w:val="2"/>
            <w:shd w:val="clear" w:color="auto" w:fill="DBE5F1" w:themeFill="accent1" w:themeFillTint="33"/>
          </w:tcPr>
          <w:p w:rsidR="003F414B" w:rsidRPr="007B552D" w:rsidRDefault="003F414B" w:rsidP="006E7D2D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414B" w:rsidRPr="0064462B" w:rsidTr="003F414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414B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3F414B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3F414B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3F414B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3F414B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3F414B" w:rsidRPr="00896237" w:rsidRDefault="003F414B" w:rsidP="003F414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63" w:type="dxa"/>
            <w:shd w:val="clear" w:color="auto" w:fill="DBE5F1" w:themeFill="accent1" w:themeFillTint="33"/>
            <w:hideMark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273,9</w:t>
            </w:r>
          </w:p>
        </w:tc>
        <w:tc>
          <w:tcPr>
            <w:tcW w:w="1263" w:type="dxa"/>
            <w:gridSpan w:val="2"/>
            <w:shd w:val="clear" w:color="auto" w:fill="DBE5F1" w:themeFill="accent1" w:themeFillTint="33"/>
          </w:tcPr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Default="003F414B" w:rsidP="00FE3A3E">
            <w:pPr>
              <w:jc w:val="center"/>
              <w:cnfStyle w:val="000000000000"/>
              <w:rPr>
                <w:i/>
              </w:rPr>
            </w:pPr>
          </w:p>
          <w:p w:rsidR="003F414B" w:rsidRPr="0028230A" w:rsidRDefault="003F414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25,0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6AFD"/>
    <w:rsid w:val="0004351D"/>
    <w:rsid w:val="00044A6E"/>
    <w:rsid w:val="000478E1"/>
    <w:rsid w:val="00056307"/>
    <w:rsid w:val="00072092"/>
    <w:rsid w:val="000721A5"/>
    <w:rsid w:val="00076CCD"/>
    <w:rsid w:val="00081341"/>
    <w:rsid w:val="000854F6"/>
    <w:rsid w:val="000A1E86"/>
    <w:rsid w:val="000A2515"/>
    <w:rsid w:val="000C3D2E"/>
    <w:rsid w:val="000F2212"/>
    <w:rsid w:val="000F336E"/>
    <w:rsid w:val="00102C3B"/>
    <w:rsid w:val="001174E7"/>
    <w:rsid w:val="00140554"/>
    <w:rsid w:val="001453AE"/>
    <w:rsid w:val="00150EEB"/>
    <w:rsid w:val="0016164F"/>
    <w:rsid w:val="001739A2"/>
    <w:rsid w:val="00183C72"/>
    <w:rsid w:val="00187BF5"/>
    <w:rsid w:val="001B5383"/>
    <w:rsid w:val="001C1EE3"/>
    <w:rsid w:val="001C5E40"/>
    <w:rsid w:val="001D2034"/>
    <w:rsid w:val="001E3CC1"/>
    <w:rsid w:val="001F044D"/>
    <w:rsid w:val="002341CE"/>
    <w:rsid w:val="00237CDD"/>
    <w:rsid w:val="00270BF8"/>
    <w:rsid w:val="0028230A"/>
    <w:rsid w:val="003522FB"/>
    <w:rsid w:val="0035571E"/>
    <w:rsid w:val="00366682"/>
    <w:rsid w:val="00366B52"/>
    <w:rsid w:val="00392ADD"/>
    <w:rsid w:val="00394390"/>
    <w:rsid w:val="0039521B"/>
    <w:rsid w:val="003A3786"/>
    <w:rsid w:val="003A6829"/>
    <w:rsid w:val="003B0110"/>
    <w:rsid w:val="003B1F50"/>
    <w:rsid w:val="003F414B"/>
    <w:rsid w:val="0044380E"/>
    <w:rsid w:val="00446D97"/>
    <w:rsid w:val="00450B6D"/>
    <w:rsid w:val="00462D2A"/>
    <w:rsid w:val="00463A32"/>
    <w:rsid w:val="00463D2F"/>
    <w:rsid w:val="004B23CD"/>
    <w:rsid w:val="004F5CA7"/>
    <w:rsid w:val="004F5FD8"/>
    <w:rsid w:val="00533C49"/>
    <w:rsid w:val="00562323"/>
    <w:rsid w:val="00574956"/>
    <w:rsid w:val="00584B4F"/>
    <w:rsid w:val="0058747C"/>
    <w:rsid w:val="00597F89"/>
    <w:rsid w:val="005B4B3D"/>
    <w:rsid w:val="005E02E1"/>
    <w:rsid w:val="005F3320"/>
    <w:rsid w:val="00600C34"/>
    <w:rsid w:val="00623AEB"/>
    <w:rsid w:val="00625EB2"/>
    <w:rsid w:val="006272E3"/>
    <w:rsid w:val="00632353"/>
    <w:rsid w:val="00642EDF"/>
    <w:rsid w:val="0064462B"/>
    <w:rsid w:val="00677B5C"/>
    <w:rsid w:val="006A1E07"/>
    <w:rsid w:val="006A3376"/>
    <w:rsid w:val="006B2466"/>
    <w:rsid w:val="006C4283"/>
    <w:rsid w:val="006E539B"/>
    <w:rsid w:val="006F4814"/>
    <w:rsid w:val="00746CD1"/>
    <w:rsid w:val="00763E72"/>
    <w:rsid w:val="007A18FF"/>
    <w:rsid w:val="007D0E2D"/>
    <w:rsid w:val="00811124"/>
    <w:rsid w:val="00813025"/>
    <w:rsid w:val="00824E76"/>
    <w:rsid w:val="008450D9"/>
    <w:rsid w:val="008861E2"/>
    <w:rsid w:val="00893506"/>
    <w:rsid w:val="00896237"/>
    <w:rsid w:val="008C13C2"/>
    <w:rsid w:val="008C66D3"/>
    <w:rsid w:val="008D252C"/>
    <w:rsid w:val="008D5195"/>
    <w:rsid w:val="008E4B43"/>
    <w:rsid w:val="00900E3F"/>
    <w:rsid w:val="0092343C"/>
    <w:rsid w:val="009258AB"/>
    <w:rsid w:val="00946619"/>
    <w:rsid w:val="00965FF2"/>
    <w:rsid w:val="009671E3"/>
    <w:rsid w:val="00974AB2"/>
    <w:rsid w:val="009803AC"/>
    <w:rsid w:val="009A3AA6"/>
    <w:rsid w:val="009F6FE2"/>
    <w:rsid w:val="00A454C4"/>
    <w:rsid w:val="00A56764"/>
    <w:rsid w:val="00A639D1"/>
    <w:rsid w:val="00A647D1"/>
    <w:rsid w:val="00A70173"/>
    <w:rsid w:val="00A727D0"/>
    <w:rsid w:val="00A72CAF"/>
    <w:rsid w:val="00A76A20"/>
    <w:rsid w:val="00A933AB"/>
    <w:rsid w:val="00AC59A3"/>
    <w:rsid w:val="00B07FF2"/>
    <w:rsid w:val="00B41AE4"/>
    <w:rsid w:val="00B56678"/>
    <w:rsid w:val="00B616DC"/>
    <w:rsid w:val="00B71BBE"/>
    <w:rsid w:val="00B94859"/>
    <w:rsid w:val="00BA6331"/>
    <w:rsid w:val="00C36E86"/>
    <w:rsid w:val="00C42B58"/>
    <w:rsid w:val="00C50819"/>
    <w:rsid w:val="00C73887"/>
    <w:rsid w:val="00C76DFD"/>
    <w:rsid w:val="00C82C53"/>
    <w:rsid w:val="00C83A64"/>
    <w:rsid w:val="00CA68B5"/>
    <w:rsid w:val="00CD7967"/>
    <w:rsid w:val="00CD7B13"/>
    <w:rsid w:val="00CE5B5F"/>
    <w:rsid w:val="00CF2D86"/>
    <w:rsid w:val="00D26306"/>
    <w:rsid w:val="00D274D3"/>
    <w:rsid w:val="00D3557C"/>
    <w:rsid w:val="00D42BD7"/>
    <w:rsid w:val="00D53865"/>
    <w:rsid w:val="00DA0DE4"/>
    <w:rsid w:val="00DB4476"/>
    <w:rsid w:val="00DE2B26"/>
    <w:rsid w:val="00DF4FAF"/>
    <w:rsid w:val="00E0448B"/>
    <w:rsid w:val="00E120B5"/>
    <w:rsid w:val="00E13FD3"/>
    <w:rsid w:val="00E30874"/>
    <w:rsid w:val="00E422F7"/>
    <w:rsid w:val="00E52391"/>
    <w:rsid w:val="00E854EA"/>
    <w:rsid w:val="00EA08D6"/>
    <w:rsid w:val="00EA77ED"/>
    <w:rsid w:val="00F0337A"/>
    <w:rsid w:val="00F11144"/>
    <w:rsid w:val="00F408B7"/>
    <w:rsid w:val="00F44226"/>
    <w:rsid w:val="00F63FDC"/>
    <w:rsid w:val="00F6431E"/>
    <w:rsid w:val="00F672AB"/>
    <w:rsid w:val="00F7287D"/>
    <w:rsid w:val="00FB1727"/>
    <w:rsid w:val="00FB2543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641"/>
          <c:h val="0.875000404685101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792E-2"/>
                  <c:y val="6.74329501915710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79906E-2"/>
                  <c:y val="5.203252032520351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136717547178209E-2"/>
                  <c:y val="7.497240893668798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2927755538937518E-2"/>
                  <c:y val="-7.78672300108830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017698206718621E-2"/>
                  <c:y val="-9.045541258562218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4671622751066823E-2"/>
                  <c:y val="-4.305819089686959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Неналоговые доходы</c:v>
                </c:pt>
                <c:pt idx="6">
                  <c:v>Дотация </c:v>
                </c:pt>
                <c:pt idx="7">
                  <c:v>Субвенция</c:v>
                </c:pt>
                <c:pt idx="8">
                  <c:v>Иные 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101</c:v>
                </c:pt>
                <c:pt idx="1">
                  <c:v>6.2</c:v>
                </c:pt>
                <c:pt idx="2">
                  <c:v>84.4</c:v>
                </c:pt>
                <c:pt idx="3" formatCode="_-* #\ ##0.0\ _₽_-;\-* #\ ##0.0\ _₽_-;_-* &quot;-&quot;?\ _₽_-;_-@_-">
                  <c:v>0.4</c:v>
                </c:pt>
                <c:pt idx="4" formatCode="_-* #\ ##0.0\ _₽_-;\-* #\ ##0.0\ _₽_-;_-* &quot;-&quot;?\ _₽_-;_-@_-">
                  <c:v>608.9</c:v>
                </c:pt>
                <c:pt idx="5" formatCode="_-* #\ ##0.0\ _₽_-;\-* #\ ##0.0\ _₽_-;_-* &quot;-&quot;?\ _₽_-;_-@_-">
                  <c:v>46.6</c:v>
                </c:pt>
                <c:pt idx="6" formatCode="_-* #\ ##0.0\ _₽_-;\-* #\ ##0.0\ _₽_-;_-* &quot;-&quot;?\ _₽_-;_-@_-">
                  <c:v>1160.2</c:v>
                </c:pt>
                <c:pt idx="7" formatCode="_-* #\ ##0.0\ _₽_-;\-* #\ ##0.0\ _₽_-;_-* &quot;-&quot;?\ _₽_-;_-@_-">
                  <c:v>82.9</c:v>
                </c:pt>
                <c:pt idx="8" formatCode="_-* #\ ##0.0\ _₽_-;\-* #\ ##0.0\ _₽_-;_-* &quot;-&quot;?\ _₽_-;_-@_-">
                  <c:v>3088.5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0983"/>
          <c:y val="1.5998011261808186E-2"/>
          <c:w val="0.32868619774483826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792E-2"/>
          <c:w val="0.55481869235619641"/>
          <c:h val="0.875000404685101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3.5076760656314707E-3"/>
                  <c:y val="-8.330405838246528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6996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1998.2</c:v>
                </c:pt>
                <c:pt idx="1">
                  <c:v>82.9</c:v>
                </c:pt>
                <c:pt idx="2">
                  <c:v>411.4</c:v>
                </c:pt>
                <c:pt idx="3">
                  <c:v>192.9</c:v>
                </c:pt>
                <c:pt idx="4">
                  <c:v>2371.1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0983"/>
          <c:y val="1.5998011261808141E-2"/>
          <c:w val="0.32868619774483826"/>
          <c:h val="0.9356252384751515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1B2B-4FAC-4499-8604-D7607C30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77</cp:revision>
  <cp:lastPrinted>2020-05-25T11:47:00Z</cp:lastPrinted>
  <dcterms:created xsi:type="dcterms:W3CDTF">2016-06-01T06:59:00Z</dcterms:created>
  <dcterms:modified xsi:type="dcterms:W3CDTF">2020-05-28T06:16:00Z</dcterms:modified>
</cp:coreProperties>
</file>