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2E7" w:rsidRDefault="00EB12E7" w:rsidP="00EB12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ЗАКЛЮЧЕНИЕ</w:t>
      </w:r>
    </w:p>
    <w:p w:rsidR="00EB12E7" w:rsidRDefault="00EB12E7" w:rsidP="00EB12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Контрольно-счетной Комиссии Липовского муниципального образования </w:t>
      </w:r>
      <w:proofErr w:type="spellStart"/>
      <w:r>
        <w:rPr>
          <w:rFonts w:ascii="Times New Roman" w:hAnsi="Times New Roman"/>
          <w:b/>
          <w:sz w:val="24"/>
          <w:szCs w:val="24"/>
        </w:rPr>
        <w:t>Базарно-Карабулакского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муниципального района по проекту бюджета Липовского муниципального образования </w:t>
      </w:r>
      <w:proofErr w:type="spellStart"/>
      <w:r>
        <w:rPr>
          <w:rFonts w:ascii="Times New Roman" w:hAnsi="Times New Roman"/>
          <w:b/>
          <w:sz w:val="24"/>
          <w:szCs w:val="24"/>
        </w:rPr>
        <w:t>Базарно-Карабулакского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муниципального района на 2018 год.</w:t>
      </w:r>
    </w:p>
    <w:p w:rsidR="00EB12E7" w:rsidRDefault="00EB12E7" w:rsidP="00EB12E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 декабря 2017 г.                                                                                                         с. </w:t>
      </w:r>
      <w:proofErr w:type="spellStart"/>
      <w:r>
        <w:rPr>
          <w:rFonts w:ascii="Times New Roman" w:hAnsi="Times New Roman"/>
          <w:sz w:val="24"/>
          <w:szCs w:val="24"/>
        </w:rPr>
        <w:t>Липовка</w:t>
      </w:r>
      <w:proofErr w:type="spellEnd"/>
    </w:p>
    <w:p w:rsidR="00EB12E7" w:rsidRDefault="00EB12E7" w:rsidP="00EB12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Контрольно-счетная комиссия Липовского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Базарно-Карабулакского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в составе: председатель комиссии - Л.В.Мальцева, члены комиссии: Быкова Т.В., Дубровин Д.Ю. рассмотрела документы и материалы проекта бюджета Липовского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Базарно-Карабулакского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на 2018 год, внесенного в Совет Липовского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Базарно-Карабулакского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для подготовки заключения о соответствии требованиям бюджетного законодательства Российской Федерации. </w:t>
      </w:r>
    </w:p>
    <w:p w:rsidR="00EB12E7" w:rsidRDefault="00EB12E7" w:rsidP="00EB12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Проект бюджета Липовского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Базарно-Карабулакского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на 2018 год представлен в Совет Липовского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Базарно-Карабулакского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и Контрольно-счетную комиссию Липовского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Базарно-Карабулакского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15 ноября 2017 года, что соответствует ст. 185 Бюджетного Кодекса Российской Федерации. В соответствии со ст. 184.</w:t>
      </w:r>
      <w:r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/>
          <w:sz w:val="24"/>
          <w:szCs w:val="24"/>
        </w:rPr>
        <w:t>БК РФ одновременно с проектом бюджета представлены необходимые документы и материалы.</w:t>
      </w:r>
    </w:p>
    <w:p w:rsidR="00EB12E7" w:rsidRDefault="00EB12E7" w:rsidP="00EB12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Доходная часть бюджета Липовского  муниципального образования  на 2018 год сформирована в соответствии со ст. 61.1, ст. 62 БК РФ. Доходы на 2018 год запланированы в сумме 4 301,2 тыс. руб., что выше уровня  первоначального бюджета 2017 года на 2 596,9 тыс. руб., или 252,4% к уровню прошлого года. </w:t>
      </w:r>
    </w:p>
    <w:p w:rsidR="00EB12E7" w:rsidRDefault="00EB12E7" w:rsidP="00EB12E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Поступление налоговых и неналоговых доходов на 2018 год запланировано в сумме 2 817,1 тыс. руб., что выше уровня первоначального бюджета 2017 года на 833,3 тыс. руб., или 142,0 % к уровню прошлого года. </w:t>
      </w:r>
    </w:p>
    <w:p w:rsidR="00EB12E7" w:rsidRDefault="00EB12E7" w:rsidP="00EB12E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Безвозмездные поступления от других бюджетов бюджетной системы Российской Федерации на 2018 год запланированы в объеме 1 484,1 тыс. руб., что выше уровня прошлого года на 1 056,4 тыс. руб., или  346,9 % к уровню прошлого года.</w:t>
      </w:r>
    </w:p>
    <w:tbl>
      <w:tblPr>
        <w:tblW w:w="9375" w:type="dxa"/>
        <w:jc w:val="center"/>
        <w:tblInd w:w="-246" w:type="dxa"/>
        <w:tblLayout w:type="fixed"/>
        <w:tblLook w:val="04A0"/>
      </w:tblPr>
      <w:tblGrid>
        <w:gridCol w:w="2798"/>
        <w:gridCol w:w="236"/>
        <w:gridCol w:w="236"/>
        <w:gridCol w:w="236"/>
        <w:gridCol w:w="236"/>
        <w:gridCol w:w="632"/>
        <w:gridCol w:w="77"/>
        <w:gridCol w:w="1072"/>
        <w:gridCol w:w="1205"/>
        <w:gridCol w:w="998"/>
        <w:gridCol w:w="1649"/>
      </w:tblGrid>
      <w:tr w:rsidR="00EB12E7" w:rsidTr="00EB12E7">
        <w:trPr>
          <w:gridAfter w:val="4"/>
          <w:wAfter w:w="4927" w:type="dxa"/>
          <w:trHeight w:val="300"/>
          <w:jc w:val="center"/>
        </w:trPr>
        <w:tc>
          <w:tcPr>
            <w:tcW w:w="2799" w:type="dxa"/>
            <w:noWrap/>
            <w:vAlign w:val="bottom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     </w:t>
            </w:r>
          </w:p>
        </w:tc>
        <w:tc>
          <w:tcPr>
            <w:tcW w:w="236" w:type="dxa"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EB12E7" w:rsidRDefault="00EB12E7" w:rsidP="00EB12E7">
            <w:pPr>
              <w:spacing w:after="0" w:line="240" w:lineRule="auto"/>
            </w:pPr>
          </w:p>
        </w:tc>
        <w:tc>
          <w:tcPr>
            <w:tcW w:w="236" w:type="dxa"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EB12E7" w:rsidRDefault="00EB12E7" w:rsidP="00EB12E7">
            <w:pPr>
              <w:spacing w:after="0" w:line="240" w:lineRule="auto"/>
            </w:pPr>
          </w:p>
        </w:tc>
        <w:tc>
          <w:tcPr>
            <w:tcW w:w="709" w:type="dxa"/>
            <w:gridSpan w:val="2"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B12E7" w:rsidTr="00EB12E7">
        <w:trPr>
          <w:trHeight w:val="690"/>
          <w:jc w:val="center"/>
        </w:trPr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   Наименование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4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2016 год (отчет)</w:t>
            </w:r>
          </w:p>
        </w:tc>
        <w:tc>
          <w:tcPr>
            <w:tcW w:w="115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2017 год (план первоначальный)</w:t>
            </w:r>
          </w:p>
        </w:tc>
        <w:tc>
          <w:tcPr>
            <w:tcW w:w="120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2018 год (прогноз)</w:t>
            </w:r>
          </w:p>
        </w:tc>
        <w:tc>
          <w:tcPr>
            <w:tcW w:w="2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Изменение в 2018 году</w:t>
            </w:r>
          </w:p>
        </w:tc>
      </w:tr>
      <w:tr w:rsidR="00EB12E7" w:rsidTr="00EB12E7">
        <w:trPr>
          <w:trHeight w:val="750"/>
          <w:jc w:val="center"/>
        </w:trPr>
        <w:tc>
          <w:tcPr>
            <w:tcW w:w="2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49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7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0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 2016 г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 2017 г</w:t>
            </w:r>
          </w:p>
        </w:tc>
      </w:tr>
      <w:tr w:rsidR="00EB12E7" w:rsidTr="00EB12E7">
        <w:trPr>
          <w:trHeight w:val="750"/>
          <w:jc w:val="center"/>
        </w:trPr>
        <w:tc>
          <w:tcPr>
            <w:tcW w:w="2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 - всего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1 843,5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1 983,8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2 817,1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+973,6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+833,3</w:t>
            </w:r>
          </w:p>
        </w:tc>
      </w:tr>
      <w:tr w:rsidR="00EB12E7" w:rsidTr="00EB12E7">
        <w:trPr>
          <w:trHeight w:val="300"/>
          <w:jc w:val="center"/>
        </w:trPr>
        <w:tc>
          <w:tcPr>
            <w:tcW w:w="2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Налоговые доходы - всего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1 772,0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1 978,8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2 792,1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+1 020,1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+813,3</w:t>
            </w:r>
          </w:p>
        </w:tc>
      </w:tr>
      <w:tr w:rsidR="00EB12E7" w:rsidTr="00EB12E7">
        <w:trPr>
          <w:trHeight w:val="360"/>
          <w:jc w:val="center"/>
        </w:trPr>
        <w:tc>
          <w:tcPr>
            <w:tcW w:w="2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97,4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109,7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384,6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+287,2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+274,9</w:t>
            </w:r>
          </w:p>
        </w:tc>
      </w:tr>
      <w:tr w:rsidR="00EB12E7" w:rsidTr="00EB12E7">
        <w:trPr>
          <w:trHeight w:val="900"/>
          <w:jc w:val="center"/>
        </w:trPr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103,5</w:t>
            </w: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167,1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399,3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+295,8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+232,2</w:t>
            </w:r>
          </w:p>
        </w:tc>
      </w:tr>
      <w:tr w:rsidR="00EB12E7" w:rsidTr="00EB12E7">
        <w:trPr>
          <w:trHeight w:val="900"/>
          <w:jc w:val="center"/>
        </w:trPr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139,4</w:t>
            </w: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189,0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192,8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+53,4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+3,8</w:t>
            </w:r>
          </w:p>
        </w:tc>
      </w:tr>
      <w:tr w:rsidR="00EB12E7" w:rsidTr="00EB12E7">
        <w:trPr>
          <w:trHeight w:val="900"/>
          <w:jc w:val="center"/>
        </w:trPr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Земельный налог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1431,4</w:t>
            </w: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1513,0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1814,4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+383,0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+301,4</w:t>
            </w:r>
          </w:p>
        </w:tc>
      </w:tr>
      <w:tr w:rsidR="00EB12E7" w:rsidTr="00EB12E7">
        <w:trPr>
          <w:trHeight w:val="300"/>
          <w:jc w:val="center"/>
        </w:trPr>
        <w:tc>
          <w:tcPr>
            <w:tcW w:w="2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+0,6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</w:p>
        </w:tc>
      </w:tr>
      <w:tr w:rsidR="00EB12E7" w:rsidTr="00EB12E7">
        <w:trPr>
          <w:trHeight w:val="345"/>
          <w:jc w:val="center"/>
        </w:trPr>
        <w:tc>
          <w:tcPr>
            <w:tcW w:w="2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Неналоговые доходы - всего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71,4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-46,4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+20,0</w:t>
            </w:r>
          </w:p>
        </w:tc>
      </w:tr>
      <w:tr w:rsidR="00EB12E7" w:rsidTr="00EB12E7">
        <w:trPr>
          <w:trHeight w:val="585"/>
          <w:jc w:val="center"/>
        </w:trPr>
        <w:tc>
          <w:tcPr>
            <w:tcW w:w="2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Доходы, получаемые в виде арендной платы за земельные участки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71,4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-46,4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+20,0</w:t>
            </w:r>
          </w:p>
        </w:tc>
      </w:tr>
      <w:tr w:rsidR="00EB12E7" w:rsidTr="00EB12E7">
        <w:trPr>
          <w:trHeight w:val="900"/>
          <w:jc w:val="center"/>
        </w:trPr>
        <w:tc>
          <w:tcPr>
            <w:tcW w:w="2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 в том числе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895,1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427,7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1 484,1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+589,0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+1 056,4</w:t>
            </w:r>
          </w:p>
        </w:tc>
      </w:tr>
      <w:tr w:rsidR="00EB12E7" w:rsidTr="00EB12E7">
        <w:trPr>
          <w:trHeight w:val="300"/>
          <w:jc w:val="center"/>
        </w:trPr>
        <w:tc>
          <w:tcPr>
            <w:tcW w:w="2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Дотации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54,1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56,4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58,4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+4,3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+2,0</w:t>
            </w:r>
          </w:p>
        </w:tc>
      </w:tr>
      <w:tr w:rsidR="00EB12E7" w:rsidTr="00EB12E7">
        <w:trPr>
          <w:trHeight w:val="330"/>
          <w:jc w:val="center"/>
        </w:trPr>
        <w:tc>
          <w:tcPr>
            <w:tcW w:w="2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Субсидии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</w:pP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</w:p>
        </w:tc>
      </w:tr>
      <w:tr w:rsidR="00EB12E7" w:rsidTr="00EB12E7">
        <w:trPr>
          <w:trHeight w:val="315"/>
          <w:jc w:val="center"/>
        </w:trPr>
        <w:tc>
          <w:tcPr>
            <w:tcW w:w="2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Субвенции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63,0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67,7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67,1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+4,1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-0,6</w:t>
            </w:r>
          </w:p>
        </w:tc>
      </w:tr>
      <w:tr w:rsidR="00EB12E7" w:rsidTr="00EB12E7">
        <w:trPr>
          <w:trHeight w:val="555"/>
          <w:jc w:val="center"/>
        </w:trPr>
        <w:tc>
          <w:tcPr>
            <w:tcW w:w="2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778,0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303,6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1 358,6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+580,6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+1055,0</w:t>
            </w:r>
          </w:p>
        </w:tc>
      </w:tr>
      <w:tr w:rsidR="00EB12E7" w:rsidTr="00EB12E7">
        <w:trPr>
          <w:trHeight w:val="300"/>
          <w:jc w:val="center"/>
        </w:trPr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ИТОГО ДОХОДОВ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2 738,6</w:t>
            </w: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1 704,3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4 301,2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+1 562,6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+2 596,9</w:t>
            </w:r>
          </w:p>
        </w:tc>
      </w:tr>
    </w:tbl>
    <w:p w:rsidR="00EB12E7" w:rsidRDefault="00EB12E7" w:rsidP="00EB12E7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EB12E7" w:rsidRDefault="00EB12E7" w:rsidP="00EB12E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Структура доходов бюджета Липовского муниципального образования</w:t>
      </w:r>
    </w:p>
    <w:p w:rsidR="00EB12E7" w:rsidRDefault="00EB12E7" w:rsidP="00EB12E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tbl>
      <w:tblPr>
        <w:tblW w:w="10200" w:type="dxa"/>
        <w:tblInd w:w="-318" w:type="dxa"/>
        <w:tblLayout w:type="fixed"/>
        <w:tblLook w:val="04A0"/>
      </w:tblPr>
      <w:tblGrid>
        <w:gridCol w:w="4817"/>
        <w:gridCol w:w="1841"/>
        <w:gridCol w:w="1700"/>
        <w:gridCol w:w="1842"/>
      </w:tblGrid>
      <w:tr w:rsidR="00EB12E7" w:rsidTr="00EB12E7">
        <w:trPr>
          <w:trHeight w:val="690"/>
        </w:trPr>
        <w:tc>
          <w:tcPr>
            <w:tcW w:w="4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Удельный вес 2016 год (отчет), %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Удельный вес 2017 год (план первоначальный), %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Удельный вес 2018 год (прогноз), %</w:t>
            </w:r>
          </w:p>
        </w:tc>
      </w:tr>
      <w:tr w:rsidR="00EB12E7" w:rsidTr="00EB12E7">
        <w:trPr>
          <w:trHeight w:val="750"/>
        </w:trPr>
        <w:tc>
          <w:tcPr>
            <w:tcW w:w="4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B12E7" w:rsidTr="00EB12E7">
        <w:trPr>
          <w:trHeight w:val="35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Налоговые и неналоговые доходы - всего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67,3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82,3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65,5</w:t>
            </w:r>
          </w:p>
        </w:tc>
      </w:tr>
      <w:tr w:rsidR="00EB12E7" w:rsidTr="00EB12E7">
        <w:trPr>
          <w:trHeight w:val="35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Налоговые доходы - всего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64,7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82,1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64,9</w:t>
            </w:r>
          </w:p>
        </w:tc>
      </w:tr>
      <w:tr w:rsidR="00EB12E7" w:rsidTr="00EB12E7">
        <w:trPr>
          <w:trHeight w:val="37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8,9</w:t>
            </w:r>
          </w:p>
        </w:tc>
      </w:tr>
      <w:tr w:rsidR="00EB12E7" w:rsidTr="00EB12E7">
        <w:trPr>
          <w:trHeight w:val="59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</w:tr>
      <w:tr w:rsidR="00EB12E7" w:rsidTr="00EB12E7">
        <w:trPr>
          <w:trHeight w:val="55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9,3</w:t>
            </w:r>
          </w:p>
        </w:tc>
      </w:tr>
      <w:tr w:rsidR="00EB12E7" w:rsidTr="00EB12E7">
        <w:trPr>
          <w:trHeight w:val="55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Земельный налог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52,3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</w:tr>
      <w:tr w:rsidR="00EB12E7" w:rsidTr="00EB12E7">
        <w:trPr>
          <w:trHeight w:val="283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</w:tr>
      <w:tr w:rsidR="00EB12E7" w:rsidTr="00EB12E7">
        <w:trPr>
          <w:trHeight w:val="461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Неналоговые доходы - всего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0,6</w:t>
            </w:r>
          </w:p>
        </w:tc>
      </w:tr>
      <w:tr w:rsidR="00EB12E7" w:rsidTr="00EB12E7">
        <w:trPr>
          <w:trHeight w:val="58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Доходы, получаемые в виде арендной платы за земельные участки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EB12E7" w:rsidTr="00EB12E7">
        <w:trPr>
          <w:trHeight w:val="90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- всего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32,7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34,5</w:t>
            </w:r>
          </w:p>
        </w:tc>
      </w:tr>
      <w:tr w:rsidR="00EB12E7" w:rsidTr="00EB12E7">
        <w:trPr>
          <w:trHeight w:val="40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  <w:tr w:rsidR="00EB12E7" w:rsidTr="00EB12E7">
        <w:trPr>
          <w:trHeight w:val="31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</w:tr>
      <w:tr w:rsidR="00EB12E7" w:rsidTr="00EB12E7">
        <w:trPr>
          <w:trHeight w:val="55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31,6</w:t>
            </w:r>
          </w:p>
        </w:tc>
      </w:tr>
      <w:tr w:rsidR="00EB12E7" w:rsidTr="00EB12E7">
        <w:trPr>
          <w:trHeight w:val="2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ИТОГО ДОХОДОВ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</w:tr>
    </w:tbl>
    <w:p w:rsidR="00EB12E7" w:rsidRDefault="00EB12E7" w:rsidP="00EB12E7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B12E7" w:rsidRDefault="00EB12E7" w:rsidP="00EB12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  <w:t xml:space="preserve">Расходная часть бюджета Липовского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Базарно-Карабулакского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на 2018 год сформирована в соответствии со ст. 69.1, ст. 78, ст. 81 БК РФ. Расходы на 2018 год запланированы в сумме 4301,2 тыс. руб., что выше уровня первоначального бюджета на 2017 год на 1889,7 тыс. руб., или 178,4% к уровню прошлого года.</w:t>
      </w:r>
    </w:p>
    <w:p w:rsidR="00EB12E7" w:rsidRDefault="00EB12E7" w:rsidP="00EB12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Бюджетные ассигнования на 2018 год распределены по разделам и </w:t>
      </w:r>
      <w:proofErr w:type="gramStart"/>
      <w:r>
        <w:rPr>
          <w:rFonts w:ascii="Times New Roman" w:hAnsi="Times New Roman"/>
          <w:sz w:val="24"/>
          <w:szCs w:val="24"/>
        </w:rPr>
        <w:t>подразделам</w:t>
      </w:r>
      <w:proofErr w:type="gramEnd"/>
      <w:r>
        <w:rPr>
          <w:rFonts w:ascii="Times New Roman" w:hAnsi="Times New Roman"/>
          <w:sz w:val="24"/>
          <w:szCs w:val="24"/>
        </w:rPr>
        <w:t xml:space="preserve"> следующим образом:</w:t>
      </w:r>
    </w:p>
    <w:p w:rsidR="00EB12E7" w:rsidRDefault="00EB12E7" w:rsidP="00EB12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общегосударственные вопросы – 1584,5 тыс. руб., </w:t>
      </w:r>
    </w:p>
    <w:p w:rsidR="00EB12E7" w:rsidRDefault="00EB12E7" w:rsidP="00EB12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национальная оборона - 67,1 тыс. руб.,</w:t>
      </w:r>
    </w:p>
    <w:p w:rsidR="00EB12E7" w:rsidRDefault="00EB12E7" w:rsidP="00EB12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национальная экономика – 888,3 тыс. руб.,</w:t>
      </w:r>
    </w:p>
    <w:p w:rsidR="00EB12E7" w:rsidRDefault="00EB12E7" w:rsidP="00EB12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жилищно-коммунальное хозяйство – 88,4 тыс. руб., </w:t>
      </w:r>
    </w:p>
    <w:p w:rsidR="00EB12E7" w:rsidRDefault="00EB12E7" w:rsidP="00EB12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культуру и кинематографию –  1672,9 тыс. руб</w:t>
      </w:r>
      <w:proofErr w:type="gramStart"/>
      <w:r>
        <w:rPr>
          <w:rFonts w:ascii="Times New Roman" w:hAnsi="Times New Roman"/>
          <w:sz w:val="24"/>
          <w:szCs w:val="24"/>
        </w:rPr>
        <w:t>..</w:t>
      </w:r>
      <w:proofErr w:type="gramEnd"/>
    </w:p>
    <w:p w:rsidR="00EB12E7" w:rsidRDefault="00EB12E7" w:rsidP="00EB12E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 структуре расходов на 2018 год преобладают расходы социального характера (38,9  % в общем объеме расходов).</w:t>
      </w:r>
    </w:p>
    <w:p w:rsidR="00EB12E7" w:rsidRDefault="00EB12E7" w:rsidP="00EB12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12E7" w:rsidRDefault="00EB12E7" w:rsidP="00EB12E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Динамика расходов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Липовского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муниципального образования </w:t>
      </w:r>
    </w:p>
    <w:p w:rsidR="00EB12E7" w:rsidRDefault="00EB12E7" w:rsidP="00EB12E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Базарно-Карабулакского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муниципального района</w:t>
      </w:r>
    </w:p>
    <w:p w:rsidR="00EB12E7" w:rsidRDefault="00EB12E7" w:rsidP="00EB12E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тыс. руб.</w:t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94"/>
        <w:gridCol w:w="1418"/>
        <w:gridCol w:w="1561"/>
        <w:gridCol w:w="1560"/>
        <w:gridCol w:w="1277"/>
        <w:gridCol w:w="1135"/>
      </w:tblGrid>
      <w:tr w:rsidR="00EB12E7" w:rsidTr="00EB12E7">
        <w:trPr>
          <w:trHeight w:val="669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расходов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Исполнено за 2016 г.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2017 г. план</w:t>
            </w:r>
          </w:p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(первоначальный)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2018 г. проект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Изменение в 2018 г.</w:t>
            </w:r>
          </w:p>
        </w:tc>
      </w:tr>
      <w:tr w:rsidR="00EB12E7" w:rsidTr="00EB12E7"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 2016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 2017 г.</w:t>
            </w:r>
          </w:p>
        </w:tc>
      </w:tr>
      <w:tr w:rsidR="00EB12E7" w:rsidTr="00EB12E7">
        <w:trPr>
          <w:trHeight w:val="6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1727,4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   142,9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419,0   </w:t>
            </w:r>
          </w:p>
        </w:tc>
      </w:tr>
      <w:tr w:rsidR="00EB12E7" w:rsidTr="00EB12E7">
        <w:trPr>
          <w:trHeight w:val="27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5,0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-    </w:t>
            </w:r>
          </w:p>
        </w:tc>
      </w:tr>
      <w:tr w:rsidR="00EB12E7" w:rsidTr="00EB12E7">
        <w:trPr>
          <w:trHeight w:val="27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1712,1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1154,4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   136,7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421,0   </w:t>
            </w:r>
          </w:p>
        </w:tc>
      </w:tr>
      <w:tr w:rsidR="00EB12E7" w:rsidTr="00EB12E7">
        <w:trPr>
          <w:trHeight w:val="27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     14,4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-    </w:t>
            </w:r>
          </w:p>
        </w:tc>
      </w:tr>
      <w:tr w:rsidR="00EB12E7" w:rsidTr="00EB12E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3,2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       2,0   </w:t>
            </w:r>
          </w:p>
        </w:tc>
      </w:tr>
      <w:tr w:rsidR="00EB12E7" w:rsidTr="00EB12E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Национальная оборона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4,1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       0,6   </w:t>
            </w:r>
          </w:p>
        </w:tc>
      </w:tr>
      <w:tr w:rsidR="00EB12E7" w:rsidTr="00EB12E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4,1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       0,6   </w:t>
            </w:r>
          </w:p>
        </w:tc>
      </w:tr>
      <w:tr w:rsidR="00EB12E7" w:rsidTr="00EB12E7">
        <w:trPr>
          <w:trHeight w:val="35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62,7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825,6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     62,7   </w:t>
            </w:r>
          </w:p>
        </w:tc>
      </w:tr>
      <w:tr w:rsidR="00EB12E7" w:rsidTr="00EB12E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62,7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825,6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     62,7   </w:t>
            </w:r>
          </w:p>
        </w:tc>
      </w:tr>
      <w:tr w:rsidR="00EB12E7" w:rsidTr="00EB12E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-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-    </w:t>
            </w:r>
          </w:p>
        </w:tc>
      </w:tr>
      <w:tr w:rsidR="00EB12E7" w:rsidTr="00EB12E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     52,6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16,2   </w:t>
            </w:r>
          </w:p>
        </w:tc>
      </w:tr>
      <w:tr w:rsidR="00EB12E7" w:rsidTr="00EB12E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-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-    </w:t>
            </w:r>
          </w:p>
        </w:tc>
      </w:tr>
      <w:tr w:rsidR="00EB12E7" w:rsidTr="00EB12E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     52,6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16,2   </w:t>
            </w:r>
          </w:p>
        </w:tc>
      </w:tr>
      <w:tr w:rsidR="00EB12E7" w:rsidTr="00EB12E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Культура, кинематография и средства массовой информации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923,1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1106,1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1672,9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749,8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566,8   </w:t>
            </w:r>
          </w:p>
        </w:tc>
      </w:tr>
      <w:tr w:rsidR="00EB12E7" w:rsidTr="00EB12E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923,1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1106,1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1672,9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749,8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566,8   </w:t>
            </w:r>
          </w:p>
        </w:tc>
      </w:tr>
      <w:tr w:rsidR="00EB12E7" w:rsidTr="00EB12E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2917,2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2411,5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4301,2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1 384,0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1 889,7   </w:t>
            </w:r>
          </w:p>
        </w:tc>
      </w:tr>
    </w:tbl>
    <w:p w:rsidR="00EB12E7" w:rsidRDefault="00EB12E7" w:rsidP="00EB12E7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B12E7" w:rsidRDefault="00EB12E7" w:rsidP="00EB12E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Структура расходов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Липовского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муниципального образования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Базарно-Карабулакского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муниципального района</w:t>
      </w:r>
    </w:p>
    <w:p w:rsidR="00EB12E7" w:rsidRDefault="00EB12E7" w:rsidP="00EB12E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тыс. руб.</w:t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80"/>
        <w:gridCol w:w="1702"/>
        <w:gridCol w:w="1702"/>
        <w:gridCol w:w="1561"/>
      </w:tblGrid>
      <w:tr w:rsidR="00EB12E7" w:rsidTr="00EB12E7">
        <w:trPr>
          <w:trHeight w:val="669"/>
        </w:trPr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расходов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Удельный вес по факту 2016 г, %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Удельный вес по плану 2017 г, %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Удельный вес  в проекте 2018 г, % </w:t>
            </w:r>
          </w:p>
        </w:tc>
      </w:tr>
      <w:tr w:rsidR="00EB12E7" w:rsidTr="00EB12E7">
        <w:trPr>
          <w:trHeight w:val="317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EB12E7" w:rsidTr="00EB12E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59,2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48,3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36,8   </w:t>
            </w:r>
          </w:p>
        </w:tc>
      </w:tr>
      <w:tr w:rsidR="00EB12E7" w:rsidTr="00EB12E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-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0,2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0,1   </w:t>
            </w:r>
          </w:p>
        </w:tc>
      </w:tr>
      <w:tr w:rsidR="00EB12E7" w:rsidTr="00EB12E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58,7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47,9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36,6   </w:t>
            </w:r>
          </w:p>
        </w:tc>
      </w:tr>
      <w:tr w:rsidR="00EB12E7" w:rsidTr="00EB12E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0,5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-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-    </w:t>
            </w:r>
          </w:p>
        </w:tc>
      </w:tr>
      <w:tr w:rsidR="00EB12E7" w:rsidTr="00EB12E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0,0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0,3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0,1   </w:t>
            </w:r>
          </w:p>
        </w:tc>
      </w:tr>
      <w:tr w:rsidR="00EB12E7" w:rsidTr="00EB12E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Национальная оборона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2,2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2,8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1,6   </w:t>
            </w:r>
          </w:p>
        </w:tc>
      </w:tr>
      <w:tr w:rsidR="00EB12E7" w:rsidTr="00EB12E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2,2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2,8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1,6   </w:t>
            </w:r>
          </w:p>
        </w:tc>
      </w:tr>
      <w:tr w:rsidR="00EB12E7" w:rsidTr="00EB12E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2,1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-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20,7   </w:t>
            </w:r>
          </w:p>
        </w:tc>
      </w:tr>
      <w:tr w:rsidR="00EB12E7" w:rsidTr="00EB12E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2,1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-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20,7   </w:t>
            </w:r>
          </w:p>
        </w:tc>
      </w:tr>
      <w:tr w:rsidR="00EB12E7" w:rsidTr="00EB12E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-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-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-    </w:t>
            </w:r>
          </w:p>
        </w:tc>
      </w:tr>
      <w:tr w:rsidR="00EB12E7" w:rsidTr="00EB12E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4,8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3,0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2,1   </w:t>
            </w:r>
          </w:p>
        </w:tc>
      </w:tr>
      <w:tr w:rsidR="00EB12E7" w:rsidTr="00EB12E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-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-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-    </w:t>
            </w:r>
          </w:p>
        </w:tc>
      </w:tr>
      <w:tr w:rsidR="00EB12E7" w:rsidTr="00EB12E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4,8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3,0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2,1   </w:t>
            </w:r>
          </w:p>
        </w:tc>
      </w:tr>
      <w:tr w:rsidR="00EB12E7" w:rsidTr="00EB12E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 и средства массовой информации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31,6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45,9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38,9   </w:t>
            </w:r>
          </w:p>
        </w:tc>
      </w:tr>
      <w:tr w:rsidR="00EB12E7" w:rsidTr="00EB12E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31,6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45,9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38,9   </w:t>
            </w:r>
          </w:p>
        </w:tc>
      </w:tr>
      <w:tr w:rsidR="00EB12E7" w:rsidTr="00EB12E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2E7" w:rsidRDefault="00EB12E7" w:rsidP="00EB12E7">
            <w:pPr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</w:tr>
    </w:tbl>
    <w:p w:rsidR="00EB12E7" w:rsidRDefault="00EB12E7" w:rsidP="00EB12E7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B12E7" w:rsidRDefault="00EB12E7" w:rsidP="00EB12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 соответствии со ст. 81 БК РФ в расходной части бюджета Липовского 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Базарно-Карабулакского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предусмотрено создание резервного фонда в 2018 г. в размере 5,0 тыс. руб</w:t>
      </w:r>
      <w:proofErr w:type="gramStart"/>
      <w:r>
        <w:rPr>
          <w:rFonts w:ascii="Times New Roman" w:hAnsi="Times New Roman"/>
          <w:sz w:val="24"/>
          <w:szCs w:val="24"/>
        </w:rPr>
        <w:t>..</w:t>
      </w:r>
      <w:proofErr w:type="gramEnd"/>
    </w:p>
    <w:p w:rsidR="00EB12E7" w:rsidRDefault="00EB12E7" w:rsidP="00EB12E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бюджете Липовского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Базарно-Карабулакского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на 2018 год сохраняется равенство расходов к </w:t>
      </w:r>
      <w:proofErr w:type="gramStart"/>
      <w:r>
        <w:rPr>
          <w:rFonts w:ascii="Times New Roman" w:hAnsi="Times New Roman"/>
          <w:sz w:val="24"/>
          <w:szCs w:val="24"/>
        </w:rPr>
        <w:t>доходам</w:t>
      </w:r>
      <w:proofErr w:type="gramEnd"/>
      <w:r>
        <w:rPr>
          <w:rFonts w:ascii="Times New Roman" w:hAnsi="Times New Roman"/>
          <w:sz w:val="24"/>
          <w:szCs w:val="24"/>
        </w:rPr>
        <w:t xml:space="preserve"> т.е. бюджет сбалансирован.</w:t>
      </w:r>
    </w:p>
    <w:p w:rsidR="00EB12E7" w:rsidRDefault="00EB12E7" w:rsidP="00EB12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12E7" w:rsidRDefault="00EB12E7" w:rsidP="00EB12E7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результатам проведенной проверки контрольно-счетная комиссия решила:</w:t>
      </w:r>
    </w:p>
    <w:p w:rsidR="00EB12E7" w:rsidRDefault="00EB12E7" w:rsidP="00EB12E7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EB12E7" w:rsidRDefault="00EB12E7" w:rsidP="00EB12E7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- в представленном проекте бюджета Липовского муниципального образования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Базарно-Карабулакского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муниципального района на 2018 год соблюдены требования бюджетного законодательства.</w:t>
      </w:r>
    </w:p>
    <w:p w:rsidR="00EB12E7" w:rsidRDefault="00EB12E7" w:rsidP="00EB12E7">
      <w:pPr>
        <w:pStyle w:val="a3"/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Контрольно-счетная комиссия Липовского муниципального образования </w:t>
      </w:r>
      <w:proofErr w:type="spellStart"/>
      <w:r>
        <w:rPr>
          <w:rFonts w:ascii="Times New Roman" w:hAnsi="Times New Roman"/>
          <w:b/>
          <w:sz w:val="24"/>
          <w:szCs w:val="24"/>
        </w:rPr>
        <w:t>Базарно-Карабулакского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муниципального района рекомендует утвердить бюджет Липовского муниципального образования </w:t>
      </w:r>
      <w:proofErr w:type="spellStart"/>
      <w:r>
        <w:rPr>
          <w:rFonts w:ascii="Times New Roman" w:hAnsi="Times New Roman"/>
          <w:b/>
          <w:sz w:val="24"/>
          <w:szCs w:val="24"/>
        </w:rPr>
        <w:t>Базарно-Карабулакского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муниципального района.</w:t>
      </w:r>
    </w:p>
    <w:p w:rsidR="00EB12E7" w:rsidRDefault="00EB12E7" w:rsidP="00EB12E7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ab/>
      </w:r>
    </w:p>
    <w:p w:rsidR="00EB12E7" w:rsidRDefault="00EB12E7" w:rsidP="00EB12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12E7" w:rsidRDefault="00EB12E7" w:rsidP="00EB12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12E7" w:rsidRDefault="00EB12E7" w:rsidP="00EB12E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комиссии:                                                                  Л.В.Мальцева</w:t>
      </w:r>
    </w:p>
    <w:p w:rsidR="00EB12E7" w:rsidRDefault="00EB12E7" w:rsidP="00EB12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12E7" w:rsidRDefault="00EB12E7" w:rsidP="00EB12E7">
      <w:pPr>
        <w:spacing w:after="0" w:line="240" w:lineRule="auto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</w:rPr>
        <w:t>Члены комиссии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</w:t>
      </w:r>
      <w:r w:rsidRPr="00EB12E7">
        <w:rPr>
          <w:rFonts w:ascii="Times New Roman" w:hAnsi="Times New Roman"/>
          <w:sz w:val="24"/>
          <w:szCs w:val="24"/>
        </w:rPr>
        <w:t>Т.В.Быкова</w:t>
      </w:r>
    </w:p>
    <w:p w:rsidR="00EB12E7" w:rsidRDefault="00EB12E7" w:rsidP="00EB12E7">
      <w:pPr>
        <w:spacing w:after="0" w:line="240" w:lineRule="auto"/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EB12E7" w:rsidRDefault="00EB12E7" w:rsidP="00EB12E7">
      <w:pPr>
        <w:spacing w:after="0" w:line="240" w:lineRule="auto"/>
        <w:jc w:val="center"/>
        <w:rPr>
          <w:rFonts w:ascii="Calibri" w:hAnsi="Calibri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Д.Ю.Дубровин</w:t>
      </w:r>
    </w:p>
    <w:p w:rsidR="00C75B0C" w:rsidRDefault="00C75B0C" w:rsidP="00EB12E7">
      <w:pPr>
        <w:spacing w:after="0" w:line="240" w:lineRule="auto"/>
      </w:pPr>
    </w:p>
    <w:sectPr w:rsidR="00C75B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B12E7"/>
    <w:rsid w:val="005026C0"/>
    <w:rsid w:val="00C75B0C"/>
    <w:rsid w:val="00EB1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12E7"/>
    <w:pPr>
      <w:spacing w:before="60" w:after="60" w:line="240" w:lineRule="auto"/>
      <w:jc w:val="center"/>
    </w:pPr>
    <w:rPr>
      <w:rFonts w:ascii="Courier New" w:eastAsia="Times New Roman" w:hAnsi="Courier New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EB12E7"/>
    <w:rPr>
      <w:rFonts w:ascii="Courier New" w:eastAsia="Times New Roman" w:hAnsi="Courier New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15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1331</Words>
  <Characters>7591</Characters>
  <Application>Microsoft Office Word</Application>
  <DocSecurity>0</DocSecurity>
  <Lines>63</Lines>
  <Paragraphs>17</Paragraphs>
  <ScaleCrop>false</ScaleCrop>
  <Company/>
  <LinksUpToDate>false</LinksUpToDate>
  <CharactersWithSpaces>8905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3</cp:revision>
  <cp:lastPrinted>2017-12-25T04:33:00Z</cp:lastPrinted>
  <dcterms:created xsi:type="dcterms:W3CDTF">2017-12-25T04:25:00Z</dcterms:created>
  <dcterms:modified xsi:type="dcterms:W3CDTF">2017-12-25T04:35:00Z</dcterms:modified>
</cp:coreProperties>
</file>