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Январь  2022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7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Выдача справок с места жительства и о составе семьи, </w:t>
      </w:r>
      <w:r>
        <w:rPr>
          <w:rFonts w:ascii="Times New Roman" w:hAnsi="Times New Roman"/>
          <w:sz w:val="28"/>
        </w:rPr>
        <w:t xml:space="preserve"> справки на умерших для нотариуса, справки о наличии вакантных рабочих мест. Предоставление выписки из похозяйственной книги.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 с просьбой организовать ремонтные работы по устранению прорыва водопровода.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и выписка выданы. </w:t>
      </w:r>
      <w:r>
        <w:rPr>
          <w:rFonts w:ascii="Times New Roman" w:hAnsi="Times New Roman"/>
          <w:sz w:val="28"/>
        </w:rPr>
        <w:t>Работы по устранению прорыва водопроводной сети в селе Большая Чечуйка проведены.</w:t>
      </w: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2022-02-17T09:48:51Z</dcterms:modified>
</cp:coreProperties>
</file>