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32"/>
        </w:rPr>
      </w:pPr>
      <w:r w:rsidRPr="00ED79E5">
        <w:rPr>
          <w:rFonts w:ascii="PT Astra Serif" w:hAnsi="PT Astra Serif"/>
          <w:noProof/>
          <w:sz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32"/>
        </w:rPr>
      </w:pP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АДМИНИСТРАЦИя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Базарно-Карабулакского МУНИЦИПАЛЬНОГО района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Саратовской области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sz w:val="30"/>
          <w:szCs w:val="32"/>
        </w:rPr>
      </w:pP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b/>
          <w:caps/>
          <w:sz w:val="30"/>
          <w:szCs w:val="32"/>
        </w:rPr>
      </w:pPr>
      <w:r w:rsidRPr="00ED79E5">
        <w:rPr>
          <w:rFonts w:ascii="PT Astra Serif" w:hAnsi="PT Astra Serif"/>
          <w:b/>
          <w:caps/>
          <w:sz w:val="30"/>
          <w:szCs w:val="32"/>
        </w:rPr>
        <w:t>ПОСТАНОВЛЕНИЕ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32"/>
        </w:rPr>
      </w:pPr>
    </w:p>
    <w:p w:rsidR="002D1734" w:rsidRPr="00ED79E5" w:rsidRDefault="002D1734" w:rsidP="002D1734">
      <w:pPr>
        <w:pStyle w:val="a3"/>
        <w:spacing w:after="0" w:line="240" w:lineRule="auto"/>
        <w:rPr>
          <w:rFonts w:ascii="PT Astra Serif" w:hAnsi="PT Astra Serif"/>
          <w:sz w:val="24"/>
          <w:u w:val="single"/>
        </w:rPr>
      </w:pPr>
      <w:r w:rsidRPr="00ED79E5">
        <w:rPr>
          <w:rFonts w:ascii="PT Astra Serif" w:hAnsi="PT Astra Serif"/>
          <w:sz w:val="24"/>
        </w:rPr>
        <w:t>От</w:t>
      </w:r>
      <w:r w:rsidR="0008232B" w:rsidRPr="00ED79E5">
        <w:rPr>
          <w:rFonts w:ascii="PT Astra Serif" w:hAnsi="PT Astra Serif"/>
          <w:sz w:val="24"/>
        </w:rPr>
        <w:t xml:space="preserve"> </w:t>
      </w:r>
      <w:r w:rsidR="001D5B13">
        <w:rPr>
          <w:rFonts w:ascii="PT Astra Serif" w:hAnsi="PT Astra Serif"/>
          <w:sz w:val="24"/>
        </w:rPr>
        <w:t xml:space="preserve"> </w:t>
      </w:r>
      <w:r w:rsidR="001D5B13" w:rsidRPr="001D5B13">
        <w:rPr>
          <w:rFonts w:ascii="PT Astra Serif" w:hAnsi="PT Astra Serif"/>
          <w:sz w:val="24"/>
          <w:u w:val="single"/>
        </w:rPr>
        <w:t>16.02.2023г</w:t>
      </w:r>
      <w:r w:rsidR="001D5B13">
        <w:rPr>
          <w:rFonts w:ascii="PT Astra Serif" w:hAnsi="PT Astra Serif"/>
          <w:sz w:val="24"/>
        </w:rPr>
        <w:t>.</w:t>
      </w:r>
      <w:r w:rsidRPr="00ED79E5">
        <w:rPr>
          <w:rFonts w:ascii="PT Astra Serif" w:hAnsi="PT Astra Serif"/>
          <w:sz w:val="24"/>
        </w:rPr>
        <w:t xml:space="preserve">                                                                </w:t>
      </w:r>
      <w:r w:rsidR="00F24F14" w:rsidRPr="00ED79E5">
        <w:rPr>
          <w:rFonts w:ascii="PT Astra Serif" w:hAnsi="PT Astra Serif"/>
          <w:sz w:val="24"/>
        </w:rPr>
        <w:t xml:space="preserve">                    </w:t>
      </w:r>
      <w:r w:rsidR="001D5B13">
        <w:rPr>
          <w:rFonts w:ascii="PT Astra Serif" w:hAnsi="PT Astra Serif"/>
          <w:sz w:val="24"/>
        </w:rPr>
        <w:t xml:space="preserve">                              </w:t>
      </w:r>
      <w:r w:rsidRPr="00ED79E5">
        <w:rPr>
          <w:rFonts w:ascii="PT Astra Serif" w:hAnsi="PT Astra Serif"/>
          <w:sz w:val="24"/>
        </w:rPr>
        <w:t xml:space="preserve"> №</w:t>
      </w:r>
      <w:r w:rsidR="00F24F14" w:rsidRPr="00ED79E5">
        <w:rPr>
          <w:rFonts w:ascii="PT Astra Serif" w:hAnsi="PT Astra Serif"/>
          <w:sz w:val="24"/>
        </w:rPr>
        <w:t xml:space="preserve">   </w:t>
      </w:r>
      <w:r w:rsidR="001D5B13" w:rsidRPr="001D5B13">
        <w:rPr>
          <w:rFonts w:ascii="PT Astra Serif" w:hAnsi="PT Astra Serif"/>
          <w:sz w:val="24"/>
          <w:u w:val="single"/>
        </w:rPr>
        <w:t>154</w:t>
      </w:r>
      <w:r w:rsidR="00F24F14" w:rsidRPr="001D5B13">
        <w:rPr>
          <w:rFonts w:ascii="PT Astra Serif" w:hAnsi="PT Astra Serif"/>
          <w:sz w:val="24"/>
          <w:u w:val="single"/>
        </w:rPr>
        <w:t xml:space="preserve">     </w:t>
      </w:r>
      <w:r w:rsidR="00F24F14" w:rsidRPr="00ED79E5">
        <w:rPr>
          <w:rFonts w:ascii="PT Astra Serif" w:hAnsi="PT Astra Serif"/>
          <w:sz w:val="24"/>
          <w:u w:val="single"/>
        </w:rPr>
        <w:t xml:space="preserve">    </w:t>
      </w:r>
      <w:r w:rsidR="00F24F14" w:rsidRPr="00ED79E5">
        <w:rPr>
          <w:rFonts w:ascii="PT Astra Serif" w:hAnsi="PT Astra Serif"/>
          <w:sz w:val="24"/>
        </w:rPr>
        <w:t xml:space="preserve">            </w:t>
      </w:r>
      <w:r w:rsidR="00F24F14" w:rsidRPr="00ED79E5">
        <w:rPr>
          <w:rFonts w:ascii="PT Astra Serif" w:hAnsi="PT Astra Serif"/>
          <w:sz w:val="24"/>
          <w:u w:val="single"/>
        </w:rPr>
        <w:t xml:space="preserve">                      </w:t>
      </w:r>
      <w:r w:rsidR="00F24F14" w:rsidRPr="00ED79E5">
        <w:rPr>
          <w:rFonts w:ascii="PT Astra Serif" w:hAnsi="PT Astra Serif"/>
          <w:sz w:val="24"/>
        </w:rPr>
        <w:t xml:space="preserve">  </w:t>
      </w:r>
      <w:r w:rsidR="00F24F14" w:rsidRPr="00ED79E5">
        <w:rPr>
          <w:rFonts w:ascii="PT Astra Serif" w:hAnsi="PT Astra Serif"/>
          <w:sz w:val="24"/>
          <w:u w:val="single"/>
        </w:rPr>
        <w:t xml:space="preserve">                     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  <w:r w:rsidRPr="00ED79E5">
        <w:rPr>
          <w:rFonts w:ascii="PT Astra Serif" w:hAnsi="PT Astra Serif"/>
          <w:sz w:val="24"/>
        </w:rPr>
        <w:t>р.п. Базарный Карабулак</w:t>
      </w:r>
    </w:p>
    <w:p w:rsidR="002D1734" w:rsidRPr="00ED79E5" w:rsidRDefault="002D1734" w:rsidP="002D1734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2D1734" w:rsidRPr="00ED79E5" w:rsidRDefault="002D1734" w:rsidP="002D1734">
      <w:pPr>
        <w:tabs>
          <w:tab w:val="left" w:pos="4678"/>
          <w:tab w:val="left" w:pos="5529"/>
          <w:tab w:val="left" w:pos="5812"/>
        </w:tabs>
        <w:spacing w:after="0" w:line="240" w:lineRule="auto"/>
        <w:ind w:right="3825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bCs/>
          <w:sz w:val="24"/>
          <w:szCs w:val="24"/>
        </w:rPr>
        <w:t xml:space="preserve">Об утверждении 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карты рисков нарушения антимонопольного законодательства </w:t>
      </w:r>
      <w:r w:rsidRPr="00ED79E5">
        <w:rPr>
          <w:rFonts w:ascii="PT Astra Serif" w:hAnsi="PT Astra Serif" w:cs="Times New Roman"/>
          <w:b/>
          <w:bCs/>
          <w:sz w:val="24"/>
          <w:szCs w:val="24"/>
        </w:rPr>
        <w:t xml:space="preserve">(комплаенс - рисков) 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 и плана мероприятий («дорожной карты») по снижению </w:t>
      </w:r>
      <w:r w:rsidRPr="00ED79E5">
        <w:rPr>
          <w:rFonts w:ascii="PT Astra Serif" w:hAnsi="PT Astra Serif" w:cs="Times New Roman"/>
          <w:b/>
          <w:bCs/>
          <w:sz w:val="24"/>
          <w:szCs w:val="24"/>
        </w:rPr>
        <w:t xml:space="preserve">рисков нарушения антимонопольного законодательства (комплаенс - рисков) </w:t>
      </w:r>
      <w:r w:rsidRPr="00ED79E5">
        <w:rPr>
          <w:rFonts w:ascii="PT Astra Serif" w:hAnsi="PT Astra Serif" w:cs="Times New Roman"/>
          <w:b/>
          <w:sz w:val="24"/>
          <w:szCs w:val="24"/>
        </w:rPr>
        <w:t>в администрации Базарно-Карабулакского муниципального района Саратовской области</w:t>
      </w:r>
      <w:r w:rsidR="00F24F14" w:rsidRPr="00ED79E5">
        <w:rPr>
          <w:rFonts w:ascii="PT Astra Serif" w:hAnsi="PT Astra Serif" w:cs="Times New Roman"/>
          <w:b/>
          <w:sz w:val="24"/>
          <w:szCs w:val="24"/>
        </w:rPr>
        <w:t xml:space="preserve"> на 2023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D1734" w:rsidRPr="00ED79E5" w:rsidRDefault="002D1734" w:rsidP="002D1734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</w:p>
    <w:p w:rsidR="002D1734" w:rsidRPr="00ED79E5" w:rsidRDefault="002D1734" w:rsidP="002D1734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Базарно-Карабулакского муниципального района Саратовской области от 15.10.2019г. № 741 «О создании и организации системы внутреннего обеспечения соответствия требованиям антимонопольного законодательства», руководствуясь Уставом Базарно-Карабулакского муниципального района, администрация района ПОСТАНОВЛЯЕТ:</w:t>
      </w:r>
    </w:p>
    <w:p w:rsidR="002D1734" w:rsidRPr="00ED79E5" w:rsidRDefault="002D1734" w:rsidP="002D1734">
      <w:pPr>
        <w:pStyle w:val="20"/>
        <w:widowControl w:val="0"/>
        <w:shd w:val="clear" w:color="auto" w:fill="auto"/>
        <w:tabs>
          <w:tab w:val="left" w:pos="1044"/>
        </w:tabs>
        <w:spacing w:before="0"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>1.Утвердить прилагаемые:</w:t>
      </w:r>
    </w:p>
    <w:p w:rsidR="002D1734" w:rsidRPr="00ED79E5" w:rsidRDefault="002D1734" w:rsidP="002D17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 xml:space="preserve">-карту рисков нарушения антимонопольного законодательства </w:t>
      </w:r>
      <w:r w:rsidRPr="00ED79E5">
        <w:rPr>
          <w:rFonts w:ascii="PT Astra Serif" w:hAnsi="PT Astra Serif" w:cs="Times New Roman"/>
          <w:bCs/>
          <w:sz w:val="24"/>
          <w:szCs w:val="24"/>
        </w:rPr>
        <w:t xml:space="preserve">(комплаенс - рисков) </w:t>
      </w:r>
      <w:r w:rsidRPr="00ED79E5">
        <w:rPr>
          <w:rFonts w:ascii="PT Astra Serif" w:hAnsi="PT Astra Serif" w:cs="Times New Roman"/>
          <w:sz w:val="24"/>
          <w:szCs w:val="24"/>
        </w:rPr>
        <w:t xml:space="preserve">  в администрации Базарно-Карабулакского муниципального района Саратовской области</w:t>
      </w:r>
      <w:r w:rsidR="00F24F14" w:rsidRPr="00ED79E5">
        <w:rPr>
          <w:rFonts w:ascii="PT Astra Serif" w:hAnsi="PT Astra Serif" w:cs="Times New Roman"/>
          <w:sz w:val="24"/>
          <w:szCs w:val="24"/>
        </w:rPr>
        <w:t xml:space="preserve"> на 2023</w:t>
      </w:r>
      <w:r w:rsidR="00DB278C" w:rsidRPr="00ED79E5">
        <w:rPr>
          <w:rFonts w:ascii="PT Astra Serif" w:hAnsi="PT Astra Serif" w:cs="Times New Roman"/>
          <w:sz w:val="24"/>
          <w:szCs w:val="24"/>
        </w:rPr>
        <w:t xml:space="preserve"> год</w:t>
      </w:r>
      <w:r w:rsidRPr="00ED79E5">
        <w:rPr>
          <w:rFonts w:ascii="PT Astra Serif" w:hAnsi="PT Astra Serif" w:cs="Times New Roman"/>
          <w:sz w:val="24"/>
          <w:szCs w:val="24"/>
        </w:rPr>
        <w:t>,  согласно приложению 1 к настоящему постановлению.</w:t>
      </w:r>
    </w:p>
    <w:p w:rsidR="002D1734" w:rsidRPr="00ED79E5" w:rsidRDefault="002D1734" w:rsidP="002D173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 xml:space="preserve">-план мероприятий («дорожную карту») по снижению </w:t>
      </w:r>
      <w:r w:rsidRPr="00ED79E5">
        <w:rPr>
          <w:rFonts w:ascii="PT Astra Serif" w:hAnsi="PT Astra Serif" w:cs="Times New Roman"/>
          <w:bCs/>
          <w:sz w:val="24"/>
          <w:szCs w:val="24"/>
        </w:rPr>
        <w:t>рисков нарушения антимонопольного законодательства (комплаенс - рисков) в</w:t>
      </w:r>
      <w:r w:rsidRPr="00ED79E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D79E5">
        <w:rPr>
          <w:rFonts w:ascii="PT Astra Serif" w:hAnsi="PT Astra Serif" w:cs="Times New Roman"/>
          <w:sz w:val="24"/>
          <w:szCs w:val="24"/>
        </w:rPr>
        <w:t>администрации Базарно-Карабулакского муниципального ра</w:t>
      </w:r>
      <w:r w:rsidR="00AF7080" w:rsidRPr="00ED79E5">
        <w:rPr>
          <w:rFonts w:ascii="PT Astra Serif" w:hAnsi="PT Astra Serif" w:cs="Times New Roman"/>
          <w:sz w:val="24"/>
          <w:szCs w:val="24"/>
        </w:rPr>
        <w:t>йона Саратовск</w:t>
      </w:r>
      <w:r w:rsidR="00F24F14" w:rsidRPr="00ED79E5">
        <w:rPr>
          <w:rFonts w:ascii="PT Astra Serif" w:hAnsi="PT Astra Serif" w:cs="Times New Roman"/>
          <w:sz w:val="24"/>
          <w:szCs w:val="24"/>
        </w:rPr>
        <w:t>ой области на 2023</w:t>
      </w:r>
      <w:r w:rsidRPr="00ED79E5">
        <w:rPr>
          <w:rFonts w:ascii="PT Astra Serif" w:hAnsi="PT Astra Serif" w:cs="Times New Roman"/>
          <w:sz w:val="24"/>
          <w:szCs w:val="24"/>
        </w:rPr>
        <w:t xml:space="preserve"> год согласно приложению № 2 к настоящему постановлению.</w:t>
      </w:r>
    </w:p>
    <w:p w:rsidR="002D1734" w:rsidRPr="00ED79E5" w:rsidRDefault="002D1734" w:rsidP="002D1734">
      <w:pPr>
        <w:pStyle w:val="ConsPlusNormal"/>
        <w:tabs>
          <w:tab w:val="left" w:pos="5245"/>
          <w:tab w:val="left" w:pos="5387"/>
        </w:tabs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79E5">
        <w:rPr>
          <w:rFonts w:ascii="PT Astra Serif" w:eastAsia="Times New Roman" w:hAnsi="PT Astra Serif" w:cs="Times New Roman"/>
          <w:sz w:val="24"/>
          <w:szCs w:val="24"/>
        </w:rPr>
        <w:t xml:space="preserve">2. </w:t>
      </w:r>
      <w:r w:rsidRPr="00ED79E5">
        <w:rPr>
          <w:rFonts w:ascii="PT Astra Serif" w:hAnsi="PT Astra Serif" w:cs="Times New Roman"/>
          <w:sz w:val="24"/>
          <w:szCs w:val="24"/>
        </w:rPr>
        <w:t>Настоящее постановление  вступает в силу со дня его подписания и подлежит размещению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Pr="00ED79E5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2D1734" w:rsidRPr="00ED79E5" w:rsidRDefault="002D1734" w:rsidP="002D173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Базарно-Карабулакского муниципального района Будеева И.А.</w:t>
      </w:r>
    </w:p>
    <w:p w:rsidR="004B6BCE" w:rsidRDefault="004B6BCE" w:rsidP="002D173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2D1734" w:rsidRPr="00ED79E5" w:rsidRDefault="002D1734" w:rsidP="002D1734">
      <w:pPr>
        <w:pStyle w:val="ConsPlusNormal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79E5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ED79E5"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</w:p>
    <w:p w:rsidR="002D1734" w:rsidRPr="00ED79E5" w:rsidRDefault="004B6BCE" w:rsidP="004B6BCE">
      <w:pPr>
        <w:pStyle w:val="ConsPlusNormal"/>
        <w:ind w:firstLine="0"/>
        <w:rPr>
          <w:rFonts w:ascii="PT Astra Serif" w:hAnsi="PT Astra Serif" w:cs="Times New Roman"/>
          <w:b/>
          <w:sz w:val="24"/>
          <w:szCs w:val="24"/>
        </w:rPr>
        <w:sectPr w:rsidR="002D1734" w:rsidRPr="00ED79E5" w:rsidSect="00C244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hAnsi="PT Astra Serif" w:cs="Times New Roman"/>
          <w:b/>
          <w:sz w:val="24"/>
          <w:szCs w:val="24"/>
        </w:rPr>
        <w:t>Врио главы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муниципального района                          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         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   </w:t>
      </w:r>
      <w:r>
        <w:rPr>
          <w:rFonts w:ascii="PT Astra Serif" w:hAnsi="PT Astra Serif" w:cs="Times New Roman"/>
          <w:b/>
          <w:sz w:val="24"/>
          <w:szCs w:val="24"/>
        </w:rPr>
        <w:t>Н.В.Трошина</w:t>
      </w:r>
      <w:r w:rsidR="002D1734" w:rsidRPr="00ED79E5">
        <w:rPr>
          <w:rFonts w:ascii="PT Astra Serif" w:hAnsi="PT Astra Serif" w:cs="Times New Roman"/>
          <w:b/>
          <w:sz w:val="24"/>
          <w:szCs w:val="24"/>
        </w:rPr>
        <w:t xml:space="preserve">          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:rsidR="002D1734" w:rsidRPr="00ED79E5" w:rsidRDefault="002D1734" w:rsidP="002D173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D1734" w:rsidRPr="00ED79E5" w:rsidRDefault="002D1734" w:rsidP="002D1734">
      <w:pPr>
        <w:spacing w:after="0"/>
        <w:jc w:val="right"/>
        <w:rPr>
          <w:rFonts w:ascii="PT Astra Serif" w:hAnsi="PT Astra Serif" w:cs="Times New Roman"/>
        </w:rPr>
      </w:pPr>
      <w:r w:rsidRPr="00ED79E5">
        <w:rPr>
          <w:rFonts w:ascii="PT Astra Serif" w:hAnsi="PT Astra Serif" w:cs="Times New Roman"/>
        </w:rPr>
        <w:t>Приложение №1 к постановлению</w:t>
      </w:r>
    </w:p>
    <w:p w:rsidR="00F24F14" w:rsidRPr="00BD3F94" w:rsidRDefault="00F24F14" w:rsidP="00F24F14">
      <w:pPr>
        <w:spacing w:after="0"/>
        <w:jc w:val="right"/>
        <w:rPr>
          <w:rFonts w:ascii="PT Astra Serif" w:hAnsi="PT Astra Serif"/>
          <w:u w:val="single"/>
        </w:rPr>
      </w:pPr>
      <w:r w:rsidRPr="00ED79E5">
        <w:rPr>
          <w:rFonts w:ascii="PT Astra Serif" w:hAnsi="PT Astra Serif"/>
        </w:rPr>
        <w:t xml:space="preserve">от </w:t>
      </w:r>
      <w:r w:rsidR="00BD3F94">
        <w:rPr>
          <w:rFonts w:ascii="PT Astra Serif" w:hAnsi="PT Astra Serif"/>
        </w:rPr>
        <w:t xml:space="preserve">«16» </w:t>
      </w:r>
      <w:r w:rsidR="00BD3F94" w:rsidRPr="00BD3F94">
        <w:rPr>
          <w:rFonts w:ascii="PT Astra Serif" w:hAnsi="PT Astra Serif"/>
          <w:u w:val="single"/>
        </w:rPr>
        <w:t>февраля 2023</w:t>
      </w:r>
      <w:r w:rsidR="00BD3F94">
        <w:rPr>
          <w:rFonts w:ascii="PT Astra Serif" w:hAnsi="PT Astra Serif"/>
        </w:rPr>
        <w:t xml:space="preserve"> № </w:t>
      </w:r>
      <w:r w:rsidR="00BD3F94" w:rsidRPr="00BD3F94">
        <w:rPr>
          <w:rFonts w:ascii="PT Astra Serif" w:hAnsi="PT Astra Serif"/>
          <w:u w:val="single"/>
        </w:rPr>
        <w:t>154</w:t>
      </w:r>
    </w:p>
    <w:p w:rsidR="00F24F14" w:rsidRPr="00ED79E5" w:rsidRDefault="00F24F14" w:rsidP="00F24F14">
      <w:pPr>
        <w:spacing w:after="0"/>
        <w:jc w:val="right"/>
        <w:rPr>
          <w:rFonts w:ascii="PT Astra Serif" w:hAnsi="PT Astra Serif"/>
          <w:b/>
          <w:sz w:val="24"/>
        </w:rPr>
      </w:pPr>
    </w:p>
    <w:p w:rsidR="00F24F14" w:rsidRPr="00ED79E5" w:rsidRDefault="00F24F14" w:rsidP="00F24F14">
      <w:pPr>
        <w:spacing w:after="0"/>
        <w:jc w:val="center"/>
        <w:rPr>
          <w:rFonts w:ascii="PT Astra Serif" w:hAnsi="PT Astra Serif"/>
          <w:b/>
          <w:sz w:val="24"/>
        </w:rPr>
      </w:pPr>
    </w:p>
    <w:p w:rsidR="002D1734" w:rsidRPr="00ED79E5" w:rsidRDefault="002D1734" w:rsidP="00F24F1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 xml:space="preserve">Карта рисков нарушения антимонопольного законодательства </w:t>
      </w:r>
      <w:r w:rsidRPr="00ED79E5">
        <w:rPr>
          <w:rFonts w:ascii="PT Astra Serif" w:hAnsi="PT Astra Serif" w:cs="Times New Roman"/>
          <w:b/>
          <w:bCs/>
          <w:sz w:val="24"/>
          <w:szCs w:val="24"/>
        </w:rPr>
        <w:t>(комплаенс - рисков)</w:t>
      </w:r>
    </w:p>
    <w:p w:rsidR="002D1734" w:rsidRPr="00ED79E5" w:rsidRDefault="002D1734" w:rsidP="00F24F1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 xml:space="preserve">в администрации Базарно-Карабулакского муниципального района Саратовской области </w:t>
      </w:r>
      <w:r w:rsidR="00F24F14" w:rsidRPr="00ED79E5">
        <w:rPr>
          <w:rFonts w:ascii="PT Astra Serif" w:hAnsi="PT Astra Serif" w:cs="Times New Roman"/>
          <w:b/>
          <w:sz w:val="24"/>
          <w:szCs w:val="24"/>
        </w:rPr>
        <w:t>на 2023</w:t>
      </w:r>
      <w:r w:rsidR="00DB278C" w:rsidRPr="00ED79E5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D1734" w:rsidRPr="00ED79E5" w:rsidRDefault="002D1734" w:rsidP="002D1734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5"/>
        <w:tblW w:w="14891" w:type="dxa"/>
        <w:tblLayout w:type="fixed"/>
        <w:tblLook w:val="04A0"/>
      </w:tblPr>
      <w:tblGrid>
        <w:gridCol w:w="789"/>
        <w:gridCol w:w="1871"/>
        <w:gridCol w:w="2798"/>
        <w:gridCol w:w="3020"/>
        <w:gridCol w:w="3075"/>
        <w:gridCol w:w="1560"/>
        <w:gridCol w:w="1778"/>
      </w:tblGrid>
      <w:tr w:rsidR="002D1734" w:rsidRPr="00ED79E5" w:rsidTr="00692EE3"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№</w:t>
            </w:r>
          </w:p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1871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Уровень риска</w:t>
            </w:r>
          </w:p>
        </w:tc>
        <w:tc>
          <w:tcPr>
            <w:tcW w:w="2798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Описание рисков</w:t>
            </w:r>
          </w:p>
        </w:tc>
        <w:tc>
          <w:tcPr>
            <w:tcW w:w="3020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Причины возникновения рисков и их оценка</w:t>
            </w:r>
          </w:p>
        </w:tc>
        <w:tc>
          <w:tcPr>
            <w:tcW w:w="3075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Вероятность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повторного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возникновения</w:t>
            </w:r>
          </w:p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рисков</w:t>
            </w:r>
          </w:p>
        </w:tc>
      </w:tr>
      <w:tr w:rsidR="00487AA1" w:rsidRPr="00ED79E5" w:rsidTr="00692EE3">
        <w:tc>
          <w:tcPr>
            <w:tcW w:w="789" w:type="dxa"/>
            <w:vAlign w:val="center"/>
          </w:tcPr>
          <w:p w:rsidR="00487AA1" w:rsidRPr="00ED79E5" w:rsidRDefault="00487AA1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871" w:type="dxa"/>
            <w:vAlign w:val="center"/>
          </w:tcPr>
          <w:p w:rsidR="00487AA1" w:rsidRPr="00ED79E5" w:rsidRDefault="004C191C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Низкий</w:t>
            </w:r>
          </w:p>
        </w:tc>
        <w:tc>
          <w:tcPr>
            <w:tcW w:w="2798" w:type="dxa"/>
          </w:tcPr>
          <w:p w:rsidR="00487AA1" w:rsidRPr="00ED79E5" w:rsidRDefault="00487AA1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</w:rPr>
              <w:t xml:space="preserve">Разработка проектов нормативных правовых актов, соглашений и осуществление действий (бездействия), которые могут привести к </w:t>
            </w:r>
            <w:r w:rsidR="0021464E" w:rsidRPr="00ED79E5">
              <w:rPr>
                <w:rFonts w:ascii="PT Astra Serif" w:hAnsi="PT Astra Serif" w:cs="Times New Roman"/>
              </w:rPr>
              <w:t>ущемлению интересов хозяйствующих субъектов</w:t>
            </w:r>
            <w:r w:rsidR="0021464E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:rsidR="00487AA1" w:rsidRPr="00ED79E5" w:rsidRDefault="00487AA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Недостаточная координация процесса разработки проекта нормативного правового акта</w:t>
            </w:r>
          </w:p>
          <w:p w:rsidR="00487AA1" w:rsidRPr="00ED79E5" w:rsidRDefault="00487AA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487AA1" w:rsidRPr="00ED79E5" w:rsidRDefault="004C191C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Ненадлежащий уровень правовой экспертизы проектов НПА на предмет соответствия нормам антимонопольного законодательства </w:t>
            </w:r>
          </w:p>
        </w:tc>
        <w:tc>
          <w:tcPr>
            <w:tcW w:w="3075" w:type="dxa"/>
            <w:vAlign w:val="center"/>
          </w:tcPr>
          <w:p w:rsidR="00487AA1" w:rsidRPr="00ED79E5" w:rsidRDefault="00487AA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54777C" w:rsidRPr="00ED79E5" w:rsidRDefault="0054777C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54777C" w:rsidRPr="00ED79E5" w:rsidRDefault="0054777C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практики применения антимонопольного законодательства;</w:t>
            </w:r>
          </w:p>
          <w:p w:rsidR="00D94CEE" w:rsidRPr="00ED79E5" w:rsidRDefault="00D94CEE" w:rsidP="00ED79E5">
            <w:pPr>
              <w:rPr>
                <w:rFonts w:ascii="PT Astra Serif" w:hAnsi="PT Astra Serif" w:cs="Times New Roman"/>
              </w:rPr>
            </w:pPr>
          </w:p>
          <w:p w:rsidR="00487AA1" w:rsidRPr="00ED79E5" w:rsidRDefault="00D94CEE" w:rsidP="00ED79E5">
            <w:pPr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Ведение на официальном сайте Администрации разделов «Оценка регулирующего воздействия проектов НП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val="en-US" w:eastAsia="en-US" w:bidi="en-US"/>
              </w:rPr>
              <w:t>A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  <w:t xml:space="preserve">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 экспертиза НПА»</w:t>
            </w:r>
          </w:p>
        </w:tc>
        <w:tc>
          <w:tcPr>
            <w:tcW w:w="1560" w:type="dxa"/>
            <w:vAlign w:val="center"/>
          </w:tcPr>
          <w:p w:rsidR="00487AA1" w:rsidRPr="00ED79E5" w:rsidRDefault="00352139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Риск не возникал</w:t>
            </w:r>
          </w:p>
        </w:tc>
        <w:tc>
          <w:tcPr>
            <w:tcW w:w="1778" w:type="dxa"/>
            <w:vAlign w:val="center"/>
          </w:tcPr>
          <w:p w:rsidR="00487AA1" w:rsidRPr="00ED79E5" w:rsidRDefault="00352139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</w:t>
            </w:r>
          </w:p>
        </w:tc>
      </w:tr>
      <w:tr w:rsidR="002D1734" w:rsidRPr="00ED79E5" w:rsidTr="00692EE3"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871" w:type="dxa"/>
            <w:vAlign w:val="center"/>
          </w:tcPr>
          <w:p w:rsidR="002D1734" w:rsidRPr="00ED79E5" w:rsidRDefault="00692EE3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Существенный</w:t>
            </w:r>
          </w:p>
        </w:tc>
        <w:tc>
          <w:tcPr>
            <w:tcW w:w="2798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муниципальных нужд;</w:t>
            </w:r>
          </w:p>
          <w:p w:rsidR="002D1734" w:rsidRPr="00ED79E5" w:rsidRDefault="00D94CEE" w:rsidP="00ED79E5">
            <w:pPr>
              <w:pStyle w:val="20"/>
              <w:shd w:val="clear" w:color="auto" w:fill="auto"/>
              <w:spacing w:before="280" w:after="28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Ограничение количества участников закупки</w:t>
            </w:r>
            <w:r w:rsidRPr="00ED79E5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Совершение    комиссией  по  осуществлению закупок действий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ограничивающих  конкуренцию</w:t>
            </w:r>
          </w:p>
        </w:tc>
        <w:tc>
          <w:tcPr>
            <w:tcW w:w="3020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075" w:type="dxa"/>
          </w:tcPr>
          <w:p w:rsidR="0054777C" w:rsidRPr="00ED79E5" w:rsidRDefault="008E3258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</w:t>
            </w:r>
            <w:r w:rsidR="002D1734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овышение профессиональной квалификации сотрудников в  сфере  закупок,  членов  комиссии по закупкам (</w:t>
            </w:r>
            <w:r w:rsidR="0054777C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программы повышения </w:t>
            </w:r>
            <w:r w:rsidR="0054777C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 xml:space="preserve">квалификации, семинары, вебинары, самообразование); </w:t>
            </w:r>
          </w:p>
          <w:p w:rsidR="002D1734" w:rsidRPr="00ED79E5" w:rsidRDefault="002D1734" w:rsidP="00847223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Изучение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1560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Остаточный риск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сохраняется, но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снижается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</w:t>
            </w:r>
          </w:p>
        </w:tc>
      </w:tr>
      <w:tr w:rsidR="002D1734" w:rsidRPr="00ED79E5" w:rsidTr="00692EE3"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3.</w:t>
            </w:r>
          </w:p>
        </w:tc>
        <w:tc>
          <w:tcPr>
            <w:tcW w:w="1871" w:type="dxa"/>
            <w:vAlign w:val="center"/>
          </w:tcPr>
          <w:p w:rsidR="002D1734" w:rsidRPr="00ED79E5" w:rsidRDefault="00692EE3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Незначительный</w:t>
            </w:r>
          </w:p>
        </w:tc>
        <w:tc>
          <w:tcPr>
            <w:tcW w:w="2798" w:type="dxa"/>
          </w:tcPr>
          <w:p w:rsidR="00A80F5E" w:rsidRPr="00ED79E5" w:rsidRDefault="00017F4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оказании муниципальных услуг</w:t>
            </w:r>
            <w:r w:rsidR="00A80F5E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: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-взимание платы за предоставление муниципальной услуги, если такая плата не предусмотрена действующим законодательством;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законодательством;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-отказ в предоставлении муниципальной услуги;</w:t>
            </w:r>
          </w:p>
          <w:p w:rsidR="00A80F5E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2D1734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 xml:space="preserve"> -нарушение сроков предоставления муниципальной услуги</w:t>
            </w:r>
          </w:p>
        </w:tc>
        <w:tc>
          <w:tcPr>
            <w:tcW w:w="3020" w:type="dxa"/>
          </w:tcPr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Недостаточный уровень внутреннего контроля;</w:t>
            </w:r>
          </w:p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017F4C" w:rsidRPr="00ED79E5" w:rsidRDefault="00A80F5E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Несоблюдение установленных процедур</w:t>
            </w:r>
          </w:p>
        </w:tc>
        <w:tc>
          <w:tcPr>
            <w:tcW w:w="3075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Соблюдение административных регламентов; 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Мониторинг и анализ выявленных нарушений</w:t>
            </w:r>
          </w:p>
        </w:tc>
        <w:tc>
          <w:tcPr>
            <w:tcW w:w="1560" w:type="dxa"/>
            <w:vAlign w:val="center"/>
          </w:tcPr>
          <w:p w:rsidR="002D1734" w:rsidRPr="00ED79E5" w:rsidRDefault="00352139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Риск не возникал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Сохраняется</w:t>
            </w:r>
          </w:p>
        </w:tc>
      </w:tr>
      <w:tr w:rsidR="002D1734" w:rsidRPr="00ED79E5" w:rsidTr="00692EE3">
        <w:trPr>
          <w:trHeight w:val="1257"/>
        </w:trPr>
        <w:tc>
          <w:tcPr>
            <w:tcW w:w="789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4.</w:t>
            </w:r>
          </w:p>
        </w:tc>
        <w:tc>
          <w:tcPr>
            <w:tcW w:w="1871" w:type="dxa"/>
            <w:vAlign w:val="center"/>
          </w:tcPr>
          <w:p w:rsidR="002D1734" w:rsidRPr="00ED79E5" w:rsidRDefault="002D1734" w:rsidP="00ED79E5">
            <w:pPr>
              <w:pStyle w:val="ConsPlusNormal"/>
              <w:ind w:firstLine="0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</w:rPr>
              <w:t>Существенный</w:t>
            </w:r>
          </w:p>
        </w:tc>
        <w:tc>
          <w:tcPr>
            <w:tcW w:w="2798" w:type="dxa"/>
          </w:tcPr>
          <w:p w:rsidR="00A80F5E" w:rsidRPr="00ED79E5" w:rsidRDefault="000E11D3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Н</w:t>
            </w:r>
            <w:r w:rsidR="002D1734" w:rsidRPr="00ED79E5">
              <w:rPr>
                <w:rFonts w:ascii="PT Astra Serif" w:hAnsi="PT Astra Serif" w:cs="Times New Roman"/>
              </w:rPr>
              <w:t>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  <w:r w:rsidR="00A80F5E" w:rsidRPr="00ED79E5">
              <w:rPr>
                <w:rFonts w:ascii="PT Astra Serif" w:hAnsi="PT Astra Serif" w:cs="Times New Roman"/>
              </w:rPr>
              <w:t>:</w:t>
            </w:r>
          </w:p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 </w:t>
            </w:r>
          </w:p>
          <w:p w:rsidR="00A80F5E" w:rsidRPr="00ED79E5" w:rsidRDefault="00A80F5E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-заключение договоров аренды,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</w:t>
            </w:r>
            <w:r w:rsidR="00ED79E5" w:rsidRPr="00ED79E5">
              <w:rPr>
                <w:rFonts w:ascii="PT Astra Serif" w:hAnsi="PT Astra Serif" w:cs="Times New Roman"/>
              </w:rPr>
              <w:t>ние муниципальной собственности</w:t>
            </w: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3020" w:type="dxa"/>
          </w:tcPr>
          <w:p w:rsidR="000E11D3" w:rsidRPr="00ED79E5" w:rsidRDefault="000E11D3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  <w:t>Недостаточный уровень внутреннего контроля;</w:t>
            </w:r>
          </w:p>
          <w:p w:rsidR="000E11D3" w:rsidRPr="00ED79E5" w:rsidRDefault="000E11D3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</w:p>
          <w:p w:rsidR="000E11D3" w:rsidRPr="00ED79E5" w:rsidRDefault="000E11D3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  <w:t>Недостаточная готовность к процедуре торгов</w:t>
            </w:r>
          </w:p>
        </w:tc>
        <w:tc>
          <w:tcPr>
            <w:tcW w:w="3075" w:type="dxa"/>
          </w:tcPr>
          <w:p w:rsidR="002D1734" w:rsidRPr="00ED79E5" w:rsidRDefault="002D1734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 Систематическое повышение квалификации сотрудников;</w:t>
            </w:r>
          </w:p>
          <w:p w:rsidR="002D1734" w:rsidRPr="00ED79E5" w:rsidRDefault="002D1734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2D1734" w:rsidRPr="00ED79E5" w:rsidRDefault="002D1734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изменений законодательства в сфере имущественных отношений;</w:t>
            </w:r>
          </w:p>
          <w:p w:rsidR="002D1734" w:rsidRPr="00ED79E5" w:rsidRDefault="002D1734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2D1734" w:rsidRPr="00ED79E5" w:rsidRDefault="002D1734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 Осуществление предварительного контроля документации на соответствие антимонопольному законодательству при распор</w:t>
            </w:r>
            <w:r w:rsidR="0021464E" w:rsidRPr="00ED79E5">
              <w:rPr>
                <w:rFonts w:ascii="PT Astra Serif" w:hAnsi="PT Astra Serif" w:cs="Times New Roman"/>
              </w:rPr>
              <w:t>яжении муниципальным имуществом</w:t>
            </w:r>
          </w:p>
          <w:p w:rsidR="002D1734" w:rsidRPr="00ED79E5" w:rsidRDefault="002D1734" w:rsidP="00ED79E5">
            <w:pPr>
              <w:jc w:val="center"/>
              <w:rPr>
                <w:rFonts w:ascii="PT Astra Serif" w:hAnsi="PT Astra Serif" w:cs="Times New Roman"/>
              </w:rPr>
            </w:pPr>
          </w:p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="Calibri" w:hAnsi="PT Astra Serif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778" w:type="dxa"/>
            <w:vAlign w:val="center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="Calibri" w:hAnsi="PT Astra Serif"/>
                <w:sz w:val="22"/>
                <w:szCs w:val="22"/>
              </w:rPr>
              <w:t>Сохраняется</w:t>
            </w:r>
          </w:p>
        </w:tc>
      </w:tr>
    </w:tbl>
    <w:p w:rsidR="002D1734" w:rsidRPr="00ED79E5" w:rsidRDefault="002D1734" w:rsidP="002D1734">
      <w:pPr>
        <w:spacing w:after="0"/>
        <w:rPr>
          <w:rFonts w:ascii="PT Astra Serif" w:hAnsi="PT Astra Serif" w:cs="Times New Roman"/>
          <w:sz w:val="24"/>
          <w:szCs w:val="24"/>
        </w:rPr>
        <w:sectPr w:rsidR="002D1734" w:rsidRPr="00ED79E5" w:rsidSect="00DD00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734" w:rsidRPr="00ED79E5" w:rsidRDefault="002D1734" w:rsidP="002D1734">
      <w:pPr>
        <w:pStyle w:val="ConsPlusNormal"/>
        <w:ind w:firstLine="0"/>
        <w:jc w:val="right"/>
        <w:rPr>
          <w:rFonts w:ascii="PT Astra Serif" w:hAnsi="PT Astra Serif"/>
          <w:sz w:val="20"/>
        </w:rPr>
      </w:pPr>
      <w:r w:rsidRPr="00ED79E5">
        <w:rPr>
          <w:rFonts w:ascii="PT Astra Serif" w:hAnsi="PT Astra Serif"/>
          <w:sz w:val="20"/>
        </w:rPr>
        <w:lastRenderedPageBreak/>
        <w:t xml:space="preserve">                                                                           Приложение №2 к постановлению</w:t>
      </w:r>
    </w:p>
    <w:p w:rsidR="00933379" w:rsidRPr="00BD3F94" w:rsidRDefault="00933379" w:rsidP="00933379">
      <w:pPr>
        <w:spacing w:after="0"/>
        <w:jc w:val="right"/>
        <w:rPr>
          <w:rFonts w:ascii="PT Astra Serif" w:hAnsi="PT Astra Serif"/>
          <w:u w:val="single"/>
        </w:rPr>
      </w:pPr>
      <w:r w:rsidRPr="00ED79E5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 xml:space="preserve">«16» </w:t>
      </w:r>
      <w:r w:rsidRPr="00BD3F94">
        <w:rPr>
          <w:rFonts w:ascii="PT Astra Serif" w:hAnsi="PT Astra Serif"/>
          <w:u w:val="single"/>
        </w:rPr>
        <w:t>февраля 2023</w:t>
      </w:r>
      <w:r>
        <w:rPr>
          <w:rFonts w:ascii="PT Astra Serif" w:hAnsi="PT Astra Serif"/>
        </w:rPr>
        <w:t xml:space="preserve"> № </w:t>
      </w:r>
      <w:r w:rsidRPr="00BD3F94">
        <w:rPr>
          <w:rFonts w:ascii="PT Astra Serif" w:hAnsi="PT Astra Serif"/>
          <w:u w:val="single"/>
        </w:rPr>
        <w:t>154</w:t>
      </w:r>
    </w:p>
    <w:p w:rsidR="002D1734" w:rsidRPr="00ED79E5" w:rsidRDefault="002D1734" w:rsidP="002D1734">
      <w:pPr>
        <w:spacing w:after="0"/>
        <w:rPr>
          <w:rFonts w:ascii="PT Astra Serif" w:hAnsi="PT Astra Serif"/>
          <w:sz w:val="20"/>
        </w:rPr>
      </w:pPr>
    </w:p>
    <w:p w:rsidR="002D1734" w:rsidRPr="00ED79E5" w:rsidRDefault="002D1734" w:rsidP="002D1734">
      <w:pPr>
        <w:spacing w:after="0"/>
        <w:rPr>
          <w:rFonts w:ascii="PT Astra Serif" w:hAnsi="PT Astra Serif"/>
          <w:sz w:val="20"/>
        </w:rPr>
      </w:pPr>
    </w:p>
    <w:p w:rsidR="002D1734" w:rsidRPr="00ED79E5" w:rsidRDefault="002D1734" w:rsidP="002D1734">
      <w:pPr>
        <w:spacing w:after="0"/>
        <w:rPr>
          <w:rFonts w:ascii="PT Astra Serif" w:hAnsi="PT Astra Serif"/>
          <w:sz w:val="20"/>
        </w:rPr>
      </w:pPr>
    </w:p>
    <w:p w:rsidR="002D1734" w:rsidRPr="00ED79E5" w:rsidRDefault="002D1734" w:rsidP="002D1734">
      <w:pPr>
        <w:pStyle w:val="60"/>
        <w:shd w:val="clear" w:color="auto" w:fill="auto"/>
        <w:spacing w:before="0" w:after="0"/>
        <w:ind w:left="20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>План мероприятий («дорожная карта»)</w:t>
      </w:r>
    </w:p>
    <w:p w:rsidR="002D1734" w:rsidRPr="00ED79E5" w:rsidRDefault="002D1734" w:rsidP="002D1734">
      <w:pPr>
        <w:pStyle w:val="60"/>
        <w:shd w:val="clear" w:color="auto" w:fill="auto"/>
        <w:spacing w:before="0" w:after="0"/>
        <w:ind w:left="20"/>
        <w:rPr>
          <w:rFonts w:ascii="PT Astra Serif" w:hAnsi="PT Astra Serif" w:cs="Times New Roman"/>
          <w:b/>
          <w:sz w:val="24"/>
          <w:szCs w:val="24"/>
        </w:rPr>
      </w:pPr>
      <w:r w:rsidRPr="00ED79E5">
        <w:rPr>
          <w:rFonts w:ascii="PT Astra Serif" w:hAnsi="PT Astra Serif" w:cs="Times New Roman"/>
          <w:b/>
          <w:sz w:val="24"/>
          <w:szCs w:val="24"/>
        </w:rPr>
        <w:t xml:space="preserve">по снижению рисков нарушения антимонопольного законодательства (комплаенс - рисков) в администрации Базарно-Карабулакского муниципального района Саратовской области </w:t>
      </w:r>
      <w:r w:rsidR="00F24F14" w:rsidRPr="00ED79E5">
        <w:rPr>
          <w:rFonts w:ascii="PT Astra Serif" w:hAnsi="PT Astra Serif" w:cs="Times New Roman"/>
          <w:b/>
          <w:sz w:val="24"/>
          <w:szCs w:val="24"/>
        </w:rPr>
        <w:t>на 2023</w:t>
      </w:r>
      <w:r w:rsidRPr="00ED79E5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D1734" w:rsidRPr="00ED79E5" w:rsidRDefault="002D1734" w:rsidP="002D1734">
      <w:pPr>
        <w:pStyle w:val="60"/>
        <w:shd w:val="clear" w:color="auto" w:fill="auto"/>
        <w:spacing w:before="0" w:after="0"/>
        <w:ind w:left="20"/>
        <w:rPr>
          <w:rFonts w:ascii="PT Astra Serif" w:hAnsi="PT Astra Serif"/>
          <w:sz w:val="2"/>
          <w:szCs w:val="2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939"/>
        <w:gridCol w:w="4111"/>
        <w:gridCol w:w="2835"/>
        <w:gridCol w:w="2976"/>
        <w:gridCol w:w="1560"/>
        <w:gridCol w:w="2345"/>
      </w:tblGrid>
      <w:tr w:rsidR="002D1734" w:rsidRPr="00ED79E5" w:rsidTr="00B16C9F">
        <w:tc>
          <w:tcPr>
            <w:tcW w:w="939" w:type="dxa"/>
          </w:tcPr>
          <w:p w:rsidR="002D1734" w:rsidRPr="00ED79E5" w:rsidRDefault="002D1734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№</w:t>
            </w:r>
          </w:p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Описание рисков</w:t>
            </w:r>
          </w:p>
        </w:tc>
        <w:tc>
          <w:tcPr>
            <w:tcW w:w="2835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Мероприятие</w:t>
            </w:r>
          </w:p>
        </w:tc>
        <w:tc>
          <w:tcPr>
            <w:tcW w:w="2976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Срок</w:t>
            </w:r>
          </w:p>
        </w:tc>
        <w:tc>
          <w:tcPr>
            <w:tcW w:w="2345" w:type="dxa"/>
          </w:tcPr>
          <w:p w:rsidR="002D1734" w:rsidRPr="00ED79E5" w:rsidRDefault="002D173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Ответственный</w:t>
            </w:r>
          </w:p>
        </w:tc>
      </w:tr>
      <w:tr w:rsidR="00655E86" w:rsidRPr="00ED79E5" w:rsidTr="0099389C">
        <w:tc>
          <w:tcPr>
            <w:tcW w:w="939" w:type="dxa"/>
            <w:vMerge w:val="restart"/>
            <w:vAlign w:val="center"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1.</w:t>
            </w:r>
          </w:p>
          <w:p w:rsidR="00655E86" w:rsidRPr="00ED79E5" w:rsidRDefault="00655E86" w:rsidP="00ED79E5">
            <w:pPr>
              <w:pStyle w:val="20"/>
              <w:spacing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55E86" w:rsidRPr="00ED79E5" w:rsidRDefault="000E11D3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Разработка проектов нормативных правовых актов, соглашений и осуществление действий (бездействия), которые могут привести к ущемлению интересов хозяйствующих субъектов</w:t>
            </w:r>
          </w:p>
        </w:tc>
        <w:tc>
          <w:tcPr>
            <w:tcW w:w="2835" w:type="dxa"/>
          </w:tcPr>
          <w:p w:rsidR="00655E86" w:rsidRPr="00ED79E5" w:rsidRDefault="00655E86" w:rsidP="00ED79E5">
            <w:pPr>
              <w:jc w:val="center"/>
              <w:rPr>
                <w:rStyle w:val="212pt"/>
                <w:rFonts w:ascii="PT Astra Serif" w:eastAsiaTheme="minorEastAsia" w:hAnsi="PT Astra Serif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D79E5">
              <w:rPr>
                <w:rFonts w:ascii="PT Astra Serif" w:hAnsi="PT Astra Serif" w:cs="Times New Roman"/>
              </w:rPr>
              <w:t>Повышение уровня квалификации должностных лиц, ответственных за разработку проектов правовых актов</w:t>
            </w:r>
          </w:p>
        </w:tc>
        <w:tc>
          <w:tcPr>
            <w:tcW w:w="2976" w:type="dxa"/>
            <w:vMerge w:val="restart"/>
            <w:vAlign w:val="center"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vMerge w:val="restart"/>
            <w:vAlign w:val="center"/>
          </w:tcPr>
          <w:p w:rsidR="00655E86" w:rsidRPr="00ED79E5" w:rsidRDefault="00F24F14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2023</w:t>
            </w:r>
            <w:r w:rsidR="00655E86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г.</w:t>
            </w:r>
          </w:p>
          <w:p w:rsidR="00655E86" w:rsidRPr="00ED79E5" w:rsidRDefault="00655E86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экономике и инвестициям,</w:t>
            </w:r>
          </w:p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655E86" w:rsidRPr="00ED79E5" w:rsidRDefault="00655E86" w:rsidP="00ED79E5">
            <w:pPr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Структурные подразделения администрации,  разрабатывающие проекты  НПА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  <w:t>,</w:t>
            </w:r>
          </w:p>
          <w:p w:rsidR="0099389C" w:rsidRPr="00ED79E5" w:rsidRDefault="0099389C" w:rsidP="00ED79E5">
            <w:pPr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</w:pPr>
          </w:p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Юридический отдел</w:t>
            </w:r>
          </w:p>
        </w:tc>
      </w:tr>
      <w:tr w:rsidR="0054777C" w:rsidRPr="00ED79E5" w:rsidTr="00FC3718">
        <w:trPr>
          <w:trHeight w:val="1574"/>
        </w:trPr>
        <w:tc>
          <w:tcPr>
            <w:tcW w:w="939" w:type="dxa"/>
            <w:vMerge/>
          </w:tcPr>
          <w:p w:rsidR="0054777C" w:rsidRPr="00ED79E5" w:rsidRDefault="0054777C" w:rsidP="00ED79E5">
            <w:pPr>
              <w:pStyle w:val="20"/>
              <w:spacing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4777C" w:rsidRPr="00ED79E5" w:rsidRDefault="0054777C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4777C" w:rsidRPr="00ED79E5" w:rsidRDefault="0054777C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практики применения ан</w:t>
            </w:r>
            <w:r w:rsidR="00ED79E5" w:rsidRPr="00ED79E5">
              <w:rPr>
                <w:rFonts w:ascii="PT Astra Serif" w:hAnsi="PT Astra Serif" w:cs="Times New Roman"/>
              </w:rPr>
              <w:t>тимонопольного законодательства</w:t>
            </w:r>
          </w:p>
          <w:p w:rsidR="0054777C" w:rsidRPr="00ED79E5" w:rsidRDefault="0054777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  <w:vMerge/>
          </w:tcPr>
          <w:p w:rsidR="0054777C" w:rsidRPr="00ED79E5" w:rsidRDefault="0054777C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4777C" w:rsidRPr="00ED79E5" w:rsidRDefault="0054777C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/>
          </w:tcPr>
          <w:p w:rsidR="0054777C" w:rsidRPr="00ED79E5" w:rsidRDefault="0054777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655E86" w:rsidRPr="00ED79E5" w:rsidTr="00B16C9F">
        <w:tc>
          <w:tcPr>
            <w:tcW w:w="939" w:type="dxa"/>
            <w:vMerge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Обеспечение ведения на официальном сайте Администрации разделов «Оценка регулирующего воздействия проектов НП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val="en-US" w:eastAsia="en-US" w:bidi="en-US"/>
              </w:rPr>
              <w:t>A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  <w:lang w:eastAsia="en-US" w:bidi="en-US"/>
              </w:rPr>
              <w:t xml:space="preserve">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 экспертиза НПА»</w:t>
            </w:r>
          </w:p>
        </w:tc>
        <w:tc>
          <w:tcPr>
            <w:tcW w:w="2976" w:type="dxa"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Обеспечение открытости и доступности информации о  НПА</w:t>
            </w:r>
          </w:p>
        </w:tc>
        <w:tc>
          <w:tcPr>
            <w:tcW w:w="1560" w:type="dxa"/>
            <w:vMerge/>
          </w:tcPr>
          <w:p w:rsidR="00655E86" w:rsidRPr="00ED79E5" w:rsidRDefault="00655E86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</w:tcPr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экономике и инвестициям</w:t>
            </w:r>
          </w:p>
          <w:p w:rsidR="00655E86" w:rsidRPr="00ED79E5" w:rsidRDefault="00655E86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C0602" w:rsidRPr="00ED79E5" w:rsidTr="0099389C">
        <w:tc>
          <w:tcPr>
            <w:tcW w:w="939" w:type="dxa"/>
            <w:vMerge w:val="restart"/>
            <w:vAlign w:val="center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</w:t>
            </w:r>
            <w:r w:rsidR="00ED79E5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обеспечения муниципальных нужд: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280" w:after="28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Ограничение количества участников закупки</w:t>
            </w:r>
            <w:r w:rsidRPr="00ED79E5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Совершение    комиссией  по  осуществлению закупок действий</w:t>
            </w:r>
          </w:p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ограничивающих  конкуренцию</w:t>
            </w:r>
          </w:p>
        </w:tc>
        <w:tc>
          <w:tcPr>
            <w:tcW w:w="2835" w:type="dxa"/>
          </w:tcPr>
          <w:p w:rsidR="00BC0602" w:rsidRPr="00ED79E5" w:rsidRDefault="0054777C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 xml:space="preserve">Повышение профессиональной квалификации сотрудников в  сфере  закупок,  членов  комиссии по закупкам (программы повышения </w:t>
            </w: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квалификации, семинары, вебинары, самообразование)</w:t>
            </w:r>
          </w:p>
        </w:tc>
        <w:tc>
          <w:tcPr>
            <w:tcW w:w="2976" w:type="dxa"/>
          </w:tcPr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lastRenderedPageBreak/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BC0602" w:rsidRPr="00ED79E5" w:rsidRDefault="00F24F14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2023</w:t>
            </w:r>
            <w:r w:rsidR="00BC0602"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г.</w:t>
            </w:r>
          </w:p>
          <w:p w:rsidR="00BC0602" w:rsidRPr="00ED79E5" w:rsidRDefault="00BC0602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закупкам для муниципальных нужд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C0602" w:rsidRPr="00ED79E5" w:rsidTr="00B16C9F">
        <w:tc>
          <w:tcPr>
            <w:tcW w:w="939" w:type="dxa"/>
            <w:vMerge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Изучение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правоприменительной практики и мониторинг изменений законодательства </w:t>
            </w:r>
          </w:p>
        </w:tc>
        <w:tc>
          <w:tcPr>
            <w:tcW w:w="2976" w:type="dxa"/>
          </w:tcPr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Соблюдение требований при проведении закупок</w:t>
            </w:r>
          </w:p>
        </w:tc>
        <w:tc>
          <w:tcPr>
            <w:tcW w:w="1560" w:type="dxa"/>
            <w:vMerge/>
          </w:tcPr>
          <w:p w:rsidR="00BC0602" w:rsidRPr="00ED79E5" w:rsidRDefault="00BC0602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</w:tcPr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Сектор по закупкам для муниципальных нужд</w:t>
            </w: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0602" w:rsidRPr="00ED79E5" w:rsidRDefault="00BC0602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Юридический отдел</w:t>
            </w:r>
          </w:p>
        </w:tc>
      </w:tr>
      <w:tr w:rsidR="00ED79E5" w:rsidRPr="00ED79E5" w:rsidTr="0069576E">
        <w:tc>
          <w:tcPr>
            <w:tcW w:w="939" w:type="dxa"/>
            <w:vMerge w:val="restart"/>
            <w:vAlign w:val="center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3.</w:t>
            </w:r>
          </w:p>
          <w:p w:rsidR="00ED79E5" w:rsidRPr="00ED79E5" w:rsidRDefault="00ED79E5" w:rsidP="00ED79E5">
            <w:pPr>
              <w:pStyle w:val="20"/>
              <w:spacing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Нарушение антимонопольного законодательства при оказании муниципальных услуг: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-взимание платы за предоставление муниципальной услуги, если такая плата не предусмотрена действующим законодательством;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законодательством;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-отказ в предоставлении муниципальной услуги;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 -нарушение сроков предоставления муниципальной услуги</w:t>
            </w:r>
          </w:p>
        </w:tc>
        <w:tc>
          <w:tcPr>
            <w:tcW w:w="2835" w:type="dxa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Соблюдение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административных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регламентов</w:t>
            </w:r>
          </w:p>
        </w:tc>
        <w:tc>
          <w:tcPr>
            <w:tcW w:w="2976" w:type="dxa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Исключение предоставления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преимуществ отдельным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хозяйствующим субъектам,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несоблюдения установленных процедур и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затягивания сроков рассмотрения</w:t>
            </w:r>
          </w:p>
          <w:p w:rsidR="00ED79E5" w:rsidRPr="00ED79E5" w:rsidRDefault="00ED79E5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документов</w:t>
            </w:r>
          </w:p>
        </w:tc>
        <w:tc>
          <w:tcPr>
            <w:tcW w:w="1560" w:type="dxa"/>
            <w:vMerge w:val="restart"/>
            <w:vAlign w:val="center"/>
          </w:tcPr>
          <w:p w:rsidR="00ED79E5" w:rsidRPr="00ED79E5" w:rsidRDefault="00ED79E5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2023 г.</w:t>
            </w:r>
          </w:p>
          <w:p w:rsidR="00ED79E5" w:rsidRPr="00ED79E5" w:rsidRDefault="00ED79E5" w:rsidP="00ED79E5">
            <w:pPr>
              <w:pStyle w:val="60"/>
              <w:spacing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Структурные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 xml:space="preserve">подразделения администрации, оказывающие муниципальные услуги  </w:t>
            </w:r>
          </w:p>
          <w:p w:rsidR="00ED79E5" w:rsidRPr="00ED79E5" w:rsidRDefault="00ED79E5" w:rsidP="00ED79E5">
            <w:pPr>
              <w:pStyle w:val="20"/>
              <w:spacing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D79E5" w:rsidRPr="00ED79E5" w:rsidTr="00B16C9F">
        <w:tc>
          <w:tcPr>
            <w:tcW w:w="939" w:type="dxa"/>
            <w:vMerge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D79E5" w:rsidRPr="00ED79E5" w:rsidRDefault="00ED79E5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Мониторинг и анализ выявленных</w:t>
            </w:r>
          </w:p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нарушений</w:t>
            </w:r>
          </w:p>
        </w:tc>
        <w:tc>
          <w:tcPr>
            <w:tcW w:w="2976" w:type="dxa"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Совершенствование системы внутреннего контроля</w:t>
            </w:r>
          </w:p>
        </w:tc>
        <w:tc>
          <w:tcPr>
            <w:tcW w:w="1560" w:type="dxa"/>
            <w:vMerge/>
          </w:tcPr>
          <w:p w:rsidR="00ED79E5" w:rsidRPr="00ED79E5" w:rsidRDefault="00ED79E5" w:rsidP="00ED79E5">
            <w:pPr>
              <w:pStyle w:val="60"/>
              <w:shd w:val="clear" w:color="auto" w:fill="auto"/>
              <w:spacing w:before="0" w:after="0" w:line="240" w:lineRule="auto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345" w:type="dxa"/>
            <w:vMerge/>
          </w:tcPr>
          <w:p w:rsidR="00ED79E5" w:rsidRPr="00ED79E5" w:rsidRDefault="00ED79E5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</w:tr>
      <w:tr w:rsidR="00180191" w:rsidRPr="00ED79E5" w:rsidTr="0069576E">
        <w:tc>
          <w:tcPr>
            <w:tcW w:w="939" w:type="dxa"/>
            <w:vMerge w:val="restart"/>
            <w:vAlign w:val="center"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D79E5" w:rsidRPr="00ED79E5" w:rsidRDefault="00ED79E5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законодательства:</w:t>
            </w:r>
          </w:p>
          <w:p w:rsidR="00ED79E5" w:rsidRPr="00ED79E5" w:rsidRDefault="00ED79E5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 </w:t>
            </w:r>
          </w:p>
          <w:p w:rsidR="00ED79E5" w:rsidRPr="00ED79E5" w:rsidRDefault="00ED79E5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-заключение договоров аренды,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</w:t>
            </w:r>
            <w:r w:rsidR="00847223">
              <w:rPr>
                <w:rFonts w:ascii="PT Astra Serif" w:hAnsi="PT Astra Serif" w:cs="Times New Roman"/>
              </w:rPr>
              <w:t>ние муниципальной собственности</w:t>
            </w:r>
          </w:p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lastRenderedPageBreak/>
              <w:t>Систематическое повышение квалификации сотрудников</w:t>
            </w:r>
          </w:p>
        </w:tc>
        <w:tc>
          <w:tcPr>
            <w:tcW w:w="2976" w:type="dxa"/>
            <w:vMerge w:val="restart"/>
            <w:vAlign w:val="center"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  <w:t>Повышение уровня правовой грамотности сотрудников</w:t>
            </w:r>
          </w:p>
        </w:tc>
        <w:tc>
          <w:tcPr>
            <w:tcW w:w="1560" w:type="dxa"/>
            <w:vMerge w:val="restart"/>
            <w:vAlign w:val="center"/>
          </w:tcPr>
          <w:p w:rsidR="00180191" w:rsidRPr="00ED79E5" w:rsidRDefault="00F24F14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  <w:r w:rsidR="00180191" w:rsidRPr="00ED79E5">
              <w:rPr>
                <w:rFonts w:ascii="PT Astra Serif" w:hAnsi="PT Astra Serif" w:cs="Times New Roman"/>
                <w:sz w:val="22"/>
                <w:szCs w:val="22"/>
              </w:rPr>
              <w:t>г.</w:t>
            </w:r>
          </w:p>
        </w:tc>
        <w:tc>
          <w:tcPr>
            <w:tcW w:w="2345" w:type="dxa"/>
            <w:vMerge w:val="restart"/>
            <w:vAlign w:val="center"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Отдел по имущественным отношениям, архитектуре и строительству</w:t>
            </w:r>
          </w:p>
        </w:tc>
      </w:tr>
      <w:tr w:rsidR="00180191" w:rsidRPr="00ED79E5" w:rsidTr="00180191">
        <w:tc>
          <w:tcPr>
            <w:tcW w:w="939" w:type="dxa"/>
            <w:vMerge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Усиление внутреннего контроля</w:t>
            </w:r>
          </w:p>
        </w:tc>
        <w:tc>
          <w:tcPr>
            <w:tcW w:w="2976" w:type="dxa"/>
            <w:vMerge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80191" w:rsidRPr="00ED79E5" w:rsidRDefault="00180191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80191" w:rsidRPr="00ED79E5" w:rsidTr="00B16C9F">
        <w:tc>
          <w:tcPr>
            <w:tcW w:w="939" w:type="dxa"/>
            <w:vMerge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 xml:space="preserve">Мониторинг изменений </w:t>
            </w:r>
            <w:r w:rsidRPr="00ED79E5">
              <w:rPr>
                <w:rFonts w:ascii="PT Astra Serif" w:hAnsi="PT Astra Serif" w:cs="Times New Roman"/>
              </w:rPr>
              <w:lastRenderedPageBreak/>
              <w:t>законодательства в сфере имущественных отношений</w:t>
            </w:r>
          </w:p>
        </w:tc>
        <w:tc>
          <w:tcPr>
            <w:tcW w:w="2976" w:type="dxa"/>
            <w:vMerge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80191" w:rsidRPr="00ED79E5" w:rsidRDefault="00180191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 xml:space="preserve">Отдел по </w:t>
            </w:r>
            <w:r w:rsidRPr="00ED79E5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имущественным отношениям, архитектуре и строительству,</w:t>
            </w:r>
          </w:p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D79E5">
              <w:rPr>
                <w:rFonts w:ascii="PT Astra Serif" w:hAnsi="PT Astra Serif" w:cs="Times New Roman"/>
                <w:sz w:val="22"/>
                <w:szCs w:val="22"/>
              </w:rPr>
              <w:t>Юридический отдел</w:t>
            </w:r>
          </w:p>
        </w:tc>
      </w:tr>
      <w:tr w:rsidR="00180191" w:rsidRPr="00ED79E5" w:rsidTr="00A77372">
        <w:trPr>
          <w:trHeight w:val="2530"/>
        </w:trPr>
        <w:tc>
          <w:tcPr>
            <w:tcW w:w="939" w:type="dxa"/>
            <w:vMerge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  <w:r w:rsidRPr="00ED79E5">
              <w:rPr>
                <w:rFonts w:ascii="PT Astra Serif" w:hAnsi="PT Astra Serif" w:cs="Times New Roman"/>
              </w:rPr>
              <w:t>Осуществление предварительного контроля документации на соответствие антимонопольному законодательству при распор</w:t>
            </w:r>
            <w:r w:rsidR="00847223">
              <w:rPr>
                <w:rFonts w:ascii="PT Astra Serif" w:hAnsi="PT Astra Serif" w:cs="Times New Roman"/>
              </w:rPr>
              <w:t>яжении муниципальным имуществом</w:t>
            </w:r>
          </w:p>
          <w:p w:rsidR="00180191" w:rsidRPr="00ED79E5" w:rsidRDefault="00180191" w:rsidP="00ED79E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PT Astra Serif" w:eastAsiaTheme="minorEastAsia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bottom w:val="single" w:sz="4" w:space="0" w:color="000000" w:themeColor="text1"/>
            </w:tcBorders>
          </w:tcPr>
          <w:p w:rsidR="00180191" w:rsidRPr="00ED79E5" w:rsidRDefault="00180191" w:rsidP="00ED79E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2D1734" w:rsidRPr="00ED79E5" w:rsidRDefault="002D1734" w:rsidP="00ED79E5">
      <w:pPr>
        <w:pStyle w:val="60"/>
        <w:shd w:val="clear" w:color="auto" w:fill="auto"/>
        <w:spacing w:before="0" w:after="0" w:line="240" w:lineRule="auto"/>
        <w:ind w:left="20"/>
        <w:rPr>
          <w:rFonts w:ascii="PT Astra Serif" w:hAnsi="PT Astra Serif" w:cs="Times New Roman"/>
          <w:sz w:val="22"/>
          <w:szCs w:val="22"/>
        </w:rPr>
      </w:pPr>
    </w:p>
    <w:p w:rsidR="002D1734" w:rsidRPr="00ED79E5" w:rsidRDefault="002D1734" w:rsidP="00ED79E5">
      <w:pPr>
        <w:pStyle w:val="60"/>
        <w:shd w:val="clear" w:color="auto" w:fill="auto"/>
        <w:spacing w:before="0" w:after="0" w:line="240" w:lineRule="auto"/>
        <w:ind w:left="20"/>
        <w:rPr>
          <w:rFonts w:ascii="PT Astra Serif" w:hAnsi="PT Astra Serif" w:cs="Times New Roman"/>
          <w:sz w:val="22"/>
          <w:szCs w:val="22"/>
        </w:rPr>
      </w:pPr>
    </w:p>
    <w:p w:rsidR="002D1734" w:rsidRPr="00ED79E5" w:rsidRDefault="002D1734" w:rsidP="00ED79E5">
      <w:pPr>
        <w:pStyle w:val="60"/>
        <w:shd w:val="clear" w:color="auto" w:fill="auto"/>
        <w:spacing w:before="0" w:after="0" w:line="240" w:lineRule="auto"/>
        <w:ind w:left="20"/>
        <w:rPr>
          <w:rFonts w:ascii="PT Astra Serif" w:hAnsi="PT Astra Serif" w:cs="Times New Roman"/>
          <w:sz w:val="22"/>
          <w:szCs w:val="22"/>
        </w:rPr>
      </w:pPr>
    </w:p>
    <w:p w:rsidR="0052725B" w:rsidRPr="00ED79E5" w:rsidRDefault="0052725B" w:rsidP="00ED79E5">
      <w:pPr>
        <w:spacing w:line="240" w:lineRule="auto"/>
        <w:rPr>
          <w:rFonts w:ascii="PT Astra Serif" w:hAnsi="PT Astra Serif" w:cs="Times New Roman"/>
        </w:rPr>
      </w:pPr>
    </w:p>
    <w:sectPr w:rsidR="0052725B" w:rsidRPr="00ED79E5" w:rsidSect="00AF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EC" w:rsidRPr="008E3258" w:rsidRDefault="00CD25EC" w:rsidP="008E3258">
      <w:pPr>
        <w:pStyle w:val="20"/>
        <w:spacing w:before="0" w:after="0" w:line="240" w:lineRule="auto"/>
        <w:rPr>
          <w:sz w:val="22"/>
          <w:szCs w:val="22"/>
        </w:rPr>
      </w:pPr>
      <w:r>
        <w:separator/>
      </w:r>
    </w:p>
  </w:endnote>
  <w:endnote w:type="continuationSeparator" w:id="1">
    <w:p w:rsidR="00CD25EC" w:rsidRPr="008E3258" w:rsidRDefault="00CD25EC" w:rsidP="008E3258">
      <w:pPr>
        <w:pStyle w:val="20"/>
        <w:spacing w:before="0"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EC" w:rsidRPr="008E3258" w:rsidRDefault="00CD25EC" w:rsidP="008E3258">
      <w:pPr>
        <w:pStyle w:val="20"/>
        <w:spacing w:before="0"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1">
    <w:p w:rsidR="00CD25EC" w:rsidRPr="008E3258" w:rsidRDefault="00CD25EC" w:rsidP="008E3258">
      <w:pPr>
        <w:pStyle w:val="20"/>
        <w:spacing w:before="0"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734"/>
    <w:rsid w:val="00017F4C"/>
    <w:rsid w:val="00064DDA"/>
    <w:rsid w:val="0008232B"/>
    <w:rsid w:val="000E11D3"/>
    <w:rsid w:val="00180191"/>
    <w:rsid w:val="001D5B13"/>
    <w:rsid w:val="0021464E"/>
    <w:rsid w:val="002D1734"/>
    <w:rsid w:val="003452DF"/>
    <w:rsid w:val="00352139"/>
    <w:rsid w:val="00367949"/>
    <w:rsid w:val="00415051"/>
    <w:rsid w:val="00487AA1"/>
    <w:rsid w:val="004B6BCE"/>
    <w:rsid w:val="004C191C"/>
    <w:rsid w:val="0052725B"/>
    <w:rsid w:val="0054777C"/>
    <w:rsid w:val="00613D4A"/>
    <w:rsid w:val="00655E86"/>
    <w:rsid w:val="00692EE3"/>
    <w:rsid w:val="0069576E"/>
    <w:rsid w:val="00842646"/>
    <w:rsid w:val="00847223"/>
    <w:rsid w:val="008A2350"/>
    <w:rsid w:val="008E3258"/>
    <w:rsid w:val="00933379"/>
    <w:rsid w:val="0099389C"/>
    <w:rsid w:val="00A1701C"/>
    <w:rsid w:val="00A4111C"/>
    <w:rsid w:val="00A80F5E"/>
    <w:rsid w:val="00AF7080"/>
    <w:rsid w:val="00B41034"/>
    <w:rsid w:val="00B87434"/>
    <w:rsid w:val="00BC0602"/>
    <w:rsid w:val="00BD3F94"/>
    <w:rsid w:val="00C15FAC"/>
    <w:rsid w:val="00CD25EC"/>
    <w:rsid w:val="00D36B91"/>
    <w:rsid w:val="00D56727"/>
    <w:rsid w:val="00D94CEE"/>
    <w:rsid w:val="00DA69BD"/>
    <w:rsid w:val="00DB03F5"/>
    <w:rsid w:val="00DB278C"/>
    <w:rsid w:val="00ED072B"/>
    <w:rsid w:val="00ED79E5"/>
    <w:rsid w:val="00F24F14"/>
    <w:rsid w:val="00F3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7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2D1734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D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D1734"/>
    <w:rPr>
      <w:rFonts w:ascii="Arial" w:eastAsia="Calibri" w:hAnsi="Arial" w:cs="Arial"/>
    </w:rPr>
  </w:style>
  <w:style w:type="character" w:customStyle="1" w:styleId="2">
    <w:name w:val="Основной текст (2)_"/>
    <w:link w:val="20"/>
    <w:rsid w:val="002D173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734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2D1734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734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212pt">
    <w:name w:val="Основной текст (2) + 12 pt"/>
    <w:rsid w:val="002D1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D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E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B642-3A59-459A-AE38-A994312D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2022-02-25T09:28:00Z</cp:lastPrinted>
  <dcterms:created xsi:type="dcterms:W3CDTF">2023-02-03T10:16:00Z</dcterms:created>
  <dcterms:modified xsi:type="dcterms:W3CDTF">2024-02-09T12:17:00Z</dcterms:modified>
</cp:coreProperties>
</file>