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szCs w:val="32"/>
        </w:rPr>
      </w:pPr>
      <w:bookmarkStart w:id="0" w:name="anchor0"/>
      <w:bookmarkEnd w:id="0"/>
      <w:r>
        <w:rPr>
          <w:noProof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szCs w:val="32"/>
        </w:rPr>
      </w:pP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b/>
          <w:caps/>
          <w:sz w:val="30"/>
          <w:szCs w:val="32"/>
        </w:rPr>
      </w:pPr>
      <w:r w:rsidRPr="000A015F">
        <w:rPr>
          <w:b/>
          <w:caps/>
          <w:sz w:val="30"/>
          <w:szCs w:val="32"/>
        </w:rPr>
        <w:t>АДМИНИСТРАЦИя</w:t>
      </w: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b/>
          <w:caps/>
          <w:sz w:val="30"/>
          <w:szCs w:val="32"/>
        </w:rPr>
      </w:pPr>
      <w:r w:rsidRPr="000A015F">
        <w:rPr>
          <w:b/>
          <w:caps/>
          <w:sz w:val="30"/>
          <w:szCs w:val="32"/>
        </w:rPr>
        <w:t>Базарно-Карабулакского МУНИЦИПАЛЬНОГО района</w:t>
      </w: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b/>
          <w:caps/>
          <w:sz w:val="30"/>
          <w:szCs w:val="32"/>
        </w:rPr>
      </w:pPr>
      <w:r w:rsidRPr="000A015F">
        <w:rPr>
          <w:b/>
          <w:caps/>
          <w:sz w:val="30"/>
          <w:szCs w:val="32"/>
        </w:rPr>
        <w:t>Саратовской области</w:t>
      </w: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b/>
          <w:sz w:val="30"/>
          <w:szCs w:val="32"/>
        </w:rPr>
      </w:pPr>
    </w:p>
    <w:p w:rsidR="006B5A9D" w:rsidRPr="00162F10" w:rsidRDefault="006B5A9D" w:rsidP="006B5A9D">
      <w:pPr>
        <w:pStyle w:val="af1"/>
        <w:numPr>
          <w:ilvl w:val="0"/>
          <w:numId w:val="1"/>
        </w:numPr>
        <w:jc w:val="center"/>
        <w:rPr>
          <w:b/>
          <w:caps/>
          <w:sz w:val="30"/>
          <w:szCs w:val="32"/>
        </w:rPr>
      </w:pPr>
      <w:r>
        <w:rPr>
          <w:b/>
          <w:caps/>
          <w:sz w:val="30"/>
          <w:szCs w:val="32"/>
        </w:rPr>
        <w:t>ПОСТАНОВЛЕНИЕ</w:t>
      </w:r>
    </w:p>
    <w:p w:rsidR="006B5A9D" w:rsidRPr="000A015F" w:rsidRDefault="006B5A9D" w:rsidP="006B5A9D">
      <w:pPr>
        <w:pStyle w:val="af1"/>
        <w:numPr>
          <w:ilvl w:val="0"/>
          <w:numId w:val="1"/>
        </w:numPr>
        <w:jc w:val="center"/>
        <w:rPr>
          <w:szCs w:val="32"/>
        </w:rPr>
      </w:pPr>
    </w:p>
    <w:p w:rsidR="006B5A9D" w:rsidRPr="00487A0C" w:rsidRDefault="006B5A9D" w:rsidP="006B5A9D">
      <w:pPr>
        <w:pStyle w:val="af1"/>
        <w:numPr>
          <w:ilvl w:val="0"/>
          <w:numId w:val="1"/>
        </w:numPr>
        <w:rPr>
          <w:u w:val="single"/>
          <w:lang w:val="ru-RU"/>
        </w:rPr>
      </w:pPr>
      <w:r w:rsidRPr="00487A0C">
        <w:rPr>
          <w:lang w:val="ru-RU"/>
        </w:rPr>
        <w:t xml:space="preserve">От  </w:t>
      </w:r>
      <w:r>
        <w:rPr>
          <w:u w:val="single"/>
          <w:lang w:val="ru-RU"/>
        </w:rPr>
        <w:t>04</w:t>
      </w:r>
      <w:r w:rsidRPr="00487A0C">
        <w:rPr>
          <w:u w:val="single"/>
          <w:lang w:val="ru-RU"/>
        </w:rPr>
        <w:t>.0</w:t>
      </w:r>
      <w:r>
        <w:rPr>
          <w:u w:val="single"/>
          <w:lang w:val="ru-RU"/>
        </w:rPr>
        <w:t>6</w:t>
      </w:r>
      <w:r w:rsidRPr="00487A0C">
        <w:rPr>
          <w:u w:val="single"/>
          <w:lang w:val="ru-RU"/>
        </w:rPr>
        <w:t>.202</w:t>
      </w:r>
      <w:r>
        <w:rPr>
          <w:u w:val="single"/>
          <w:lang w:val="ru-RU"/>
        </w:rPr>
        <w:t>1</w:t>
      </w:r>
      <w:r w:rsidRPr="00487A0C">
        <w:rPr>
          <w:u w:val="single"/>
          <w:lang w:val="ru-RU"/>
        </w:rPr>
        <w:t>г.</w:t>
      </w:r>
      <w:r w:rsidRPr="00487A0C">
        <w:rPr>
          <w:lang w:val="ru-RU"/>
        </w:rPr>
        <w:t xml:space="preserve">                                                                                              </w:t>
      </w:r>
      <w:r w:rsidR="00487A0C">
        <w:rPr>
          <w:lang w:val="ru-RU"/>
        </w:rPr>
        <w:t xml:space="preserve">            </w:t>
      </w:r>
      <w:r w:rsidRPr="00487A0C">
        <w:rPr>
          <w:lang w:val="ru-RU"/>
        </w:rPr>
        <w:t xml:space="preserve">         № </w:t>
      </w:r>
      <w:r>
        <w:rPr>
          <w:u w:val="single"/>
          <w:lang w:val="ru-RU"/>
        </w:rPr>
        <w:t>538</w:t>
      </w:r>
    </w:p>
    <w:p w:rsidR="006B5A9D" w:rsidRPr="00487A0C" w:rsidRDefault="006B5A9D" w:rsidP="006B5A9D">
      <w:pPr>
        <w:pStyle w:val="af1"/>
        <w:numPr>
          <w:ilvl w:val="0"/>
          <w:numId w:val="1"/>
        </w:numPr>
        <w:jc w:val="center"/>
        <w:rPr>
          <w:lang w:val="ru-RU"/>
        </w:rPr>
      </w:pPr>
    </w:p>
    <w:p w:rsidR="006B5A9D" w:rsidRPr="00487A0C" w:rsidRDefault="006B5A9D" w:rsidP="006B5A9D">
      <w:pPr>
        <w:pStyle w:val="af1"/>
        <w:numPr>
          <w:ilvl w:val="0"/>
          <w:numId w:val="1"/>
        </w:numPr>
        <w:jc w:val="center"/>
        <w:rPr>
          <w:lang w:val="ru-RU"/>
        </w:rPr>
      </w:pPr>
      <w:r w:rsidRPr="00487A0C">
        <w:rPr>
          <w:lang w:val="ru-RU"/>
        </w:rPr>
        <w:t>р.п. Базарный Карабулак</w:t>
      </w:r>
    </w:p>
    <w:p w:rsidR="006B5A9D" w:rsidRPr="00487A0C" w:rsidRDefault="006B5A9D" w:rsidP="006B5A9D">
      <w:pPr>
        <w:pStyle w:val="af1"/>
        <w:numPr>
          <w:ilvl w:val="0"/>
          <w:numId w:val="1"/>
        </w:numPr>
        <w:jc w:val="center"/>
        <w:rPr>
          <w:lang w:val="ru-RU"/>
        </w:rPr>
      </w:pPr>
    </w:p>
    <w:p w:rsidR="006B5A9D" w:rsidRPr="006B5A9D" w:rsidRDefault="006B5A9D" w:rsidP="006B5A9D">
      <w:pPr>
        <w:pStyle w:val="af5"/>
        <w:numPr>
          <w:ilvl w:val="0"/>
          <w:numId w:val="1"/>
        </w:numPr>
        <w:tabs>
          <w:tab w:val="left" w:pos="4678"/>
          <w:tab w:val="left" w:pos="5529"/>
          <w:tab w:val="left" w:pos="5812"/>
        </w:tabs>
        <w:ind w:right="3825"/>
        <w:rPr>
          <w:rFonts w:cs="Times New Roman"/>
          <w:b/>
          <w:lang w:val="ru-RU"/>
        </w:rPr>
      </w:pPr>
      <w:r w:rsidRPr="006B5A9D">
        <w:rPr>
          <w:rFonts w:cs="Times New Roman"/>
          <w:b/>
          <w:bCs/>
          <w:lang w:val="ru-RU"/>
        </w:rPr>
        <w:t xml:space="preserve">Об утверждении </w:t>
      </w:r>
      <w:r w:rsidRPr="006B5A9D">
        <w:rPr>
          <w:rFonts w:cs="Times New Roman"/>
          <w:b/>
          <w:lang w:val="ru-RU"/>
        </w:rPr>
        <w:t xml:space="preserve">карты рисков нарушения антимонопольного законодательства </w:t>
      </w:r>
      <w:r w:rsidRPr="006B5A9D">
        <w:rPr>
          <w:rFonts w:cs="Times New Roman"/>
          <w:b/>
          <w:bCs/>
          <w:lang w:val="ru-RU"/>
        </w:rPr>
        <w:t xml:space="preserve">(комплаенс - рисков) </w:t>
      </w:r>
      <w:r w:rsidRPr="006B5A9D">
        <w:rPr>
          <w:rFonts w:cs="Times New Roman"/>
          <w:b/>
          <w:lang w:val="ru-RU"/>
        </w:rPr>
        <w:t xml:space="preserve"> и плана мероприятий («дорожной карты») по снижению </w:t>
      </w:r>
      <w:r w:rsidRPr="006B5A9D">
        <w:rPr>
          <w:rFonts w:cs="Times New Roman"/>
          <w:b/>
          <w:bCs/>
          <w:lang w:val="ru-RU"/>
        </w:rPr>
        <w:t xml:space="preserve">рисков нарушения антимонопольного законодательства (комплаенс - рисков) </w:t>
      </w:r>
      <w:r w:rsidRPr="006B5A9D">
        <w:rPr>
          <w:rFonts w:cs="Times New Roman"/>
          <w:b/>
          <w:lang w:val="ru-RU"/>
        </w:rPr>
        <w:t>в администрации Базарно-Карабулакского муниципального района Саратовской области</w:t>
      </w:r>
      <w:r>
        <w:rPr>
          <w:rFonts w:cs="Times New Roman"/>
          <w:b/>
          <w:lang w:val="ru-RU"/>
        </w:rPr>
        <w:t xml:space="preserve"> на 2021</w:t>
      </w:r>
      <w:r w:rsidRPr="006B5A9D">
        <w:rPr>
          <w:rFonts w:cs="Times New Roman"/>
          <w:b/>
          <w:lang w:val="ru-RU"/>
        </w:rPr>
        <w:t xml:space="preserve"> год</w:t>
      </w:r>
    </w:p>
    <w:p w:rsidR="006B5A9D" w:rsidRPr="006B5A9D" w:rsidRDefault="006B5A9D" w:rsidP="006B5A9D">
      <w:pPr>
        <w:pStyle w:val="af5"/>
        <w:numPr>
          <w:ilvl w:val="0"/>
          <w:numId w:val="1"/>
        </w:numPr>
        <w:rPr>
          <w:szCs w:val="28"/>
          <w:lang w:val="ru-RU"/>
        </w:rPr>
      </w:pPr>
    </w:p>
    <w:p w:rsidR="006B5A9D" w:rsidRPr="006B5A9D" w:rsidRDefault="006B5A9D" w:rsidP="006B5A9D">
      <w:pPr>
        <w:pStyle w:val="af5"/>
        <w:numPr>
          <w:ilvl w:val="0"/>
          <w:numId w:val="1"/>
        </w:numPr>
        <w:tabs>
          <w:tab w:val="left" w:pos="9922"/>
        </w:tabs>
        <w:ind w:right="-1" w:firstLine="709"/>
        <w:rPr>
          <w:rFonts w:cs="Times New Roman"/>
          <w:lang w:val="ru-RU"/>
        </w:rPr>
      </w:pPr>
      <w:r w:rsidRPr="006B5A9D">
        <w:rPr>
          <w:rFonts w:cs="Times New Roman"/>
          <w:lang w:val="ru-RU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Базарно-Карабулакского муниципального района Саратовской области от 15.10.2019г. № 741 «О создании и организации системы внутреннего обеспечения соответствия требованиям антимонопольного законодательства», руководствуясь Уставом Базарно-Карабулакского муниципального района, администрация района ПОСТАНОВЛЯЕТ:</w:t>
      </w:r>
    </w:p>
    <w:p w:rsidR="006B5A9D" w:rsidRPr="00614BF5" w:rsidRDefault="006B5A9D" w:rsidP="006B5A9D">
      <w:pPr>
        <w:pStyle w:val="21"/>
        <w:widowControl w:val="0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4BF5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6B5A9D" w:rsidRPr="006B5A9D" w:rsidRDefault="006B5A9D" w:rsidP="006B5A9D">
      <w:pPr>
        <w:pStyle w:val="af5"/>
        <w:numPr>
          <w:ilvl w:val="0"/>
          <w:numId w:val="1"/>
        </w:numPr>
        <w:ind w:firstLine="709"/>
        <w:rPr>
          <w:rFonts w:eastAsia="Times New Roman" w:cs="Times New Roman"/>
          <w:bCs/>
          <w:kern w:val="36"/>
        </w:rPr>
      </w:pPr>
      <w:r w:rsidRPr="006B5A9D">
        <w:rPr>
          <w:rFonts w:cs="Times New Roman"/>
          <w:lang w:val="ru-RU"/>
        </w:rPr>
        <w:t xml:space="preserve">-карту рисков нарушения антимонопольного законодательства </w:t>
      </w:r>
      <w:r w:rsidRPr="006B5A9D">
        <w:rPr>
          <w:rFonts w:cs="Times New Roman"/>
          <w:bCs/>
          <w:lang w:val="ru-RU"/>
        </w:rPr>
        <w:t xml:space="preserve">(комплаенс - рисков) </w:t>
      </w:r>
      <w:r w:rsidRPr="006B5A9D">
        <w:rPr>
          <w:rFonts w:cs="Times New Roman"/>
          <w:lang w:val="ru-RU"/>
        </w:rPr>
        <w:t xml:space="preserve">  в администрации Базарно-Карабулакского муниципального района Саратовской области</w:t>
      </w:r>
      <w:r w:rsidR="005E24B4">
        <w:rPr>
          <w:rFonts w:cs="Times New Roman"/>
          <w:lang w:val="ru-RU"/>
        </w:rPr>
        <w:t xml:space="preserve"> на 2021</w:t>
      </w:r>
      <w:r w:rsidRPr="006B5A9D">
        <w:rPr>
          <w:rFonts w:cs="Times New Roman"/>
          <w:lang w:val="ru-RU"/>
        </w:rPr>
        <w:t xml:space="preserve"> год,  согласно приложению </w:t>
      </w:r>
      <w:r w:rsidRPr="006B5A9D">
        <w:rPr>
          <w:rFonts w:cs="Times New Roman"/>
        </w:rPr>
        <w:t>1 к настоящему постановлению.</w:t>
      </w:r>
    </w:p>
    <w:p w:rsidR="006B5A9D" w:rsidRPr="00614BF5" w:rsidRDefault="006B5A9D" w:rsidP="006B5A9D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A9D">
        <w:rPr>
          <w:rFonts w:ascii="Times New Roman" w:hAnsi="Times New Roman" w:cs="Times New Roman"/>
          <w:sz w:val="24"/>
          <w:szCs w:val="24"/>
          <w:lang w:val="ru-RU"/>
        </w:rPr>
        <w:t xml:space="preserve">-план мероприятий («дорожную карту») по снижению </w:t>
      </w:r>
      <w:r w:rsidRPr="006B5A9D">
        <w:rPr>
          <w:rFonts w:ascii="Times New Roman" w:hAnsi="Times New Roman" w:cs="Times New Roman"/>
          <w:bCs/>
          <w:sz w:val="24"/>
          <w:szCs w:val="24"/>
          <w:lang w:val="ru-RU"/>
        </w:rPr>
        <w:t>рисков нарушения антим</w:t>
      </w:r>
      <w:r w:rsidRPr="006B5A9D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6B5A9D">
        <w:rPr>
          <w:rFonts w:ascii="Times New Roman" w:hAnsi="Times New Roman" w:cs="Times New Roman"/>
          <w:bCs/>
          <w:sz w:val="24"/>
          <w:szCs w:val="24"/>
          <w:lang w:val="ru-RU"/>
        </w:rPr>
        <w:t>нопольного законодательства (комплаенс - рисков) в</w:t>
      </w:r>
      <w:r w:rsidRPr="006B5A9D">
        <w:rPr>
          <w:b/>
          <w:bCs/>
          <w:sz w:val="28"/>
          <w:szCs w:val="28"/>
          <w:lang w:val="ru-RU"/>
        </w:rPr>
        <w:t xml:space="preserve"> </w:t>
      </w:r>
      <w:r w:rsidRPr="006B5A9D">
        <w:rPr>
          <w:rFonts w:ascii="Times New Roman" w:hAnsi="Times New Roman" w:cs="Times New Roman"/>
          <w:sz w:val="24"/>
          <w:szCs w:val="24"/>
          <w:lang w:val="ru-RU"/>
        </w:rPr>
        <w:t>администрации Базарно-Карабулакского муниципального района Саратовской области на 2022 год согласно пр</w:t>
      </w:r>
      <w:r w:rsidRPr="006B5A9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B5A9D">
        <w:rPr>
          <w:rFonts w:ascii="Times New Roman" w:hAnsi="Times New Roman" w:cs="Times New Roman"/>
          <w:sz w:val="24"/>
          <w:szCs w:val="24"/>
          <w:lang w:val="ru-RU"/>
        </w:rPr>
        <w:t xml:space="preserve">ложению </w:t>
      </w:r>
      <w:r w:rsidRPr="00614BF5">
        <w:rPr>
          <w:rFonts w:ascii="Times New Roman" w:hAnsi="Times New Roman" w:cs="Times New Roman"/>
          <w:sz w:val="24"/>
          <w:szCs w:val="24"/>
        </w:rPr>
        <w:t>№ 2 к настоящему постановлению.</w:t>
      </w:r>
    </w:p>
    <w:p w:rsidR="006B5A9D" w:rsidRPr="007324FF" w:rsidRDefault="006B5A9D" w:rsidP="007324FF">
      <w:pPr>
        <w:rPr>
          <w:lang w:val="ru-RU"/>
        </w:rPr>
      </w:pPr>
      <w:r w:rsidRPr="007324FF">
        <w:rPr>
          <w:lang w:val="ru-RU"/>
        </w:rPr>
        <w:t>2. Настоящее постановление  вступает в силу со дня его подписания и подлежит размещению на официальном сайте администрации Базарно-Карабулакского муниципал</w:t>
      </w:r>
      <w:r w:rsidRPr="007324FF">
        <w:rPr>
          <w:lang w:val="ru-RU"/>
        </w:rPr>
        <w:t>ь</w:t>
      </w:r>
      <w:r w:rsidRPr="007324FF">
        <w:rPr>
          <w:lang w:val="ru-RU"/>
        </w:rPr>
        <w:t>ного района в информационно-телек</w:t>
      </w:r>
      <w:r w:rsidR="007324FF" w:rsidRPr="007324FF">
        <w:rPr>
          <w:lang w:val="ru-RU"/>
        </w:rPr>
        <w:t>оммуникационной сети «Интернет»</w:t>
      </w:r>
      <w:r w:rsidR="007324FF">
        <w:rPr>
          <w:lang w:val="ru-RU"/>
        </w:rPr>
        <w:t>.</w:t>
      </w:r>
    </w:p>
    <w:p w:rsidR="006B5A9D" w:rsidRPr="00614BF5" w:rsidRDefault="006B5A9D" w:rsidP="007324FF">
      <w:r w:rsidRPr="007324FF">
        <w:t>3.</w:t>
      </w:r>
      <w:r w:rsidRPr="00614BF5">
        <w:t xml:space="preserve"> Контроль за исполнением настоящего постановления возложить на первого заместителя главы администрации Базарно-Карабулакского муниципального района Буде</w:t>
      </w:r>
      <w:r w:rsidRPr="00614BF5">
        <w:t>е</w:t>
      </w:r>
      <w:r w:rsidRPr="00614BF5">
        <w:t>ва И.А.</w:t>
      </w:r>
    </w:p>
    <w:p w:rsidR="006B5A9D" w:rsidRPr="00614BF5" w:rsidRDefault="006B5A9D" w:rsidP="006B5A9D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B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4B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B5A9D" w:rsidRPr="00614BF5" w:rsidRDefault="006B5A9D" w:rsidP="006B5A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B4" w:rsidRDefault="006B5A9D" w:rsidP="006B5A9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5E24B4" w:rsidSect="00C244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4BF5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                   О.А.Чумб</w:t>
      </w:r>
      <w:r>
        <w:rPr>
          <w:rFonts w:ascii="Times New Roman" w:hAnsi="Times New Roman" w:cs="Times New Roman"/>
          <w:b/>
          <w:sz w:val="24"/>
          <w:szCs w:val="24"/>
        </w:rPr>
        <w:t>аев</w:t>
      </w:r>
    </w:p>
    <w:p w:rsidR="005E24B4" w:rsidRPr="00487A0C" w:rsidRDefault="005E24B4" w:rsidP="00487A0C">
      <w:pPr>
        <w:pStyle w:val="a5"/>
        <w:numPr>
          <w:ilvl w:val="0"/>
          <w:numId w:val="1"/>
        </w:numPr>
        <w:jc w:val="right"/>
        <w:rPr>
          <w:rFonts w:cs="Times New Roman"/>
          <w:color w:val="auto"/>
          <w:lang w:val="ru-RU"/>
        </w:rPr>
      </w:pPr>
      <w:r w:rsidRPr="00487A0C">
        <w:rPr>
          <w:rFonts w:cs="Times New Roman"/>
          <w:color w:val="auto"/>
          <w:lang w:val="ru-RU"/>
        </w:rPr>
        <w:lastRenderedPageBreak/>
        <w:t xml:space="preserve">Приложение </w:t>
      </w:r>
      <w:r w:rsidR="00487A0C" w:rsidRPr="00487A0C">
        <w:rPr>
          <w:rFonts w:cs="Times New Roman"/>
          <w:color w:val="auto"/>
          <w:lang w:val="ru-RU"/>
        </w:rPr>
        <w:t>№</w:t>
      </w:r>
      <w:r w:rsidRPr="00487A0C">
        <w:rPr>
          <w:rFonts w:cs="Times New Roman"/>
          <w:color w:val="auto"/>
        </w:rPr>
        <w:t> </w:t>
      </w:r>
      <w:r w:rsidRPr="00487A0C">
        <w:rPr>
          <w:rFonts w:cs="Times New Roman"/>
          <w:color w:val="auto"/>
          <w:lang w:val="ru-RU"/>
        </w:rPr>
        <w:t>1 к постановлению</w:t>
      </w:r>
    </w:p>
    <w:p w:rsidR="005E24B4" w:rsidRPr="00487A0C" w:rsidRDefault="005E24B4" w:rsidP="00487A0C">
      <w:pPr>
        <w:pStyle w:val="a5"/>
        <w:numPr>
          <w:ilvl w:val="0"/>
          <w:numId w:val="1"/>
        </w:numPr>
        <w:jc w:val="right"/>
        <w:rPr>
          <w:rFonts w:cs="Times New Roman"/>
          <w:color w:val="auto"/>
          <w:u w:val="single"/>
          <w:lang w:val="ru-RU"/>
        </w:rPr>
      </w:pPr>
      <w:r w:rsidRPr="00487A0C">
        <w:rPr>
          <w:rFonts w:cs="Times New Roman"/>
          <w:color w:val="auto"/>
          <w:lang w:val="ru-RU"/>
        </w:rPr>
        <w:t xml:space="preserve">От </w:t>
      </w:r>
      <w:r w:rsidRPr="00487A0C">
        <w:rPr>
          <w:rFonts w:cs="Times New Roman"/>
          <w:color w:val="auto"/>
          <w:u w:val="single"/>
          <w:lang w:val="ru-RU"/>
        </w:rPr>
        <w:t>04.06.2021</w:t>
      </w:r>
      <w:r w:rsidRPr="00487A0C">
        <w:rPr>
          <w:rFonts w:cs="Times New Roman"/>
          <w:color w:val="auto"/>
          <w:lang w:val="ru-RU"/>
        </w:rPr>
        <w:t xml:space="preserve"> №</w:t>
      </w:r>
      <w:r w:rsidRPr="00487A0C">
        <w:rPr>
          <w:rFonts w:cs="Times New Roman"/>
          <w:color w:val="auto"/>
        </w:rPr>
        <w:t> </w:t>
      </w:r>
      <w:r w:rsidRPr="00487A0C">
        <w:rPr>
          <w:rFonts w:cs="Times New Roman"/>
          <w:color w:val="auto"/>
          <w:u w:val="single"/>
          <w:lang w:val="ru-RU"/>
        </w:rPr>
        <w:t>538</w:t>
      </w:r>
    </w:p>
    <w:p w:rsidR="005E24B4" w:rsidRPr="00487A0C" w:rsidRDefault="005E24B4" w:rsidP="00487A0C">
      <w:pPr>
        <w:pStyle w:val="a5"/>
        <w:numPr>
          <w:ilvl w:val="0"/>
          <w:numId w:val="1"/>
        </w:numPr>
        <w:rPr>
          <w:rFonts w:cs="Times New Roman"/>
          <w:color w:val="auto"/>
          <w:lang w:val="ru-RU"/>
        </w:rPr>
      </w:pPr>
    </w:p>
    <w:p w:rsidR="005E24B4" w:rsidRPr="00487A0C" w:rsidRDefault="005E24B4" w:rsidP="00487A0C">
      <w:pPr>
        <w:pStyle w:val="3"/>
        <w:ind w:firstLine="0"/>
        <w:jc w:val="both"/>
        <w:rPr>
          <w:rFonts w:cs="Times New Roman"/>
          <w:color w:val="auto"/>
          <w:lang w:val="ru-RU"/>
        </w:rPr>
      </w:pPr>
    </w:p>
    <w:p w:rsidR="005E24B4" w:rsidRPr="00487A0C" w:rsidRDefault="005E24B4" w:rsidP="00487A0C">
      <w:pPr>
        <w:pStyle w:val="3"/>
        <w:spacing w:before="0" w:after="0"/>
        <w:ind w:firstLine="0"/>
        <w:rPr>
          <w:rFonts w:cs="Times New Roman"/>
          <w:color w:val="auto"/>
          <w:lang w:val="ru-RU"/>
        </w:rPr>
      </w:pPr>
      <w:r w:rsidRPr="00487A0C">
        <w:rPr>
          <w:rFonts w:cs="Times New Roman"/>
          <w:color w:val="auto"/>
          <w:lang w:val="ru-RU"/>
        </w:rPr>
        <w:t>Карта рисков нарушения антимонопольного законодательства (комплаенс - рисков)</w:t>
      </w:r>
    </w:p>
    <w:p w:rsidR="005E24B4" w:rsidRPr="00487A0C" w:rsidRDefault="005E24B4" w:rsidP="00487A0C">
      <w:pPr>
        <w:pStyle w:val="3"/>
        <w:numPr>
          <w:ilvl w:val="2"/>
          <w:numId w:val="1"/>
        </w:numPr>
        <w:spacing w:before="0" w:after="0"/>
        <w:rPr>
          <w:rFonts w:cs="Times New Roman"/>
          <w:color w:val="auto"/>
          <w:lang w:val="ru-RU"/>
        </w:rPr>
      </w:pPr>
      <w:r w:rsidRPr="00487A0C">
        <w:rPr>
          <w:rFonts w:cs="Times New Roman"/>
          <w:color w:val="auto"/>
          <w:lang w:val="ru-RU"/>
        </w:rPr>
        <w:t>в администрации Базарно-Карабулакского муниципального района Саратовской области на 2021 год</w:t>
      </w:r>
    </w:p>
    <w:p w:rsidR="005E24B4" w:rsidRPr="00487A0C" w:rsidRDefault="005E24B4" w:rsidP="00487A0C">
      <w:pPr>
        <w:pStyle w:val="a5"/>
        <w:rPr>
          <w:rFonts w:cs="Times New Roman"/>
          <w:color w:val="auto"/>
          <w:lang w:val="ru-RU"/>
        </w:rPr>
      </w:pPr>
    </w:p>
    <w:tbl>
      <w:tblPr>
        <w:tblW w:w="14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763"/>
        <w:gridCol w:w="2788"/>
        <w:gridCol w:w="3016"/>
        <w:gridCol w:w="3073"/>
        <w:gridCol w:w="1593"/>
        <w:gridCol w:w="1767"/>
      </w:tblGrid>
      <w:tr w:rsidR="005E24B4" w:rsidRPr="00487A0C" w:rsidTr="005E24B4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487A0C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№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176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Уровень риска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Описание рисков</w:t>
            </w:r>
          </w:p>
        </w:tc>
        <w:tc>
          <w:tcPr>
            <w:tcW w:w="301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Причины возникновения рисков и их оценка</w:t>
            </w:r>
          </w:p>
        </w:tc>
        <w:tc>
          <w:tcPr>
            <w:tcW w:w="307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Мероприятия по минимизации и устранению рисков</w:t>
            </w:r>
          </w:p>
        </w:tc>
        <w:tc>
          <w:tcPr>
            <w:tcW w:w="1593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Наличие (отсутствие) остаточных рисков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Вероятность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повторного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возникновения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рисков</w:t>
            </w:r>
          </w:p>
        </w:tc>
      </w:tr>
      <w:tr w:rsidR="005E24B4" w:rsidRPr="00487A0C" w:rsidTr="005E24B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Существенный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Недостаточное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знание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действующего</w:t>
            </w:r>
          </w:p>
          <w:p w:rsidR="005E24B4" w:rsidRPr="00487A0C" w:rsidRDefault="005E24B4" w:rsidP="00487A0C">
            <w:pPr>
              <w:pStyle w:val="a5"/>
              <w:ind w:firstLine="283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законодательства;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Несвоевременное отслеживание изменений законодательства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Соблюдение административных регламентов, порядков и положений при разработке проектов НПА;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Проведение правовой экспертизы проектов НПА на предмет соответствия антимонопольному законодательству;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Остаточный риск сохраняется, но снижается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Сохраняется</w:t>
            </w:r>
          </w:p>
        </w:tc>
      </w:tr>
      <w:tr w:rsidR="005E24B4" w:rsidRPr="00487A0C" w:rsidTr="005E24B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Мониторинг и анализ практики применения антимонопольного законодательства;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</w:tc>
      </w:tr>
      <w:tr w:rsidR="005E24B4" w:rsidRPr="00487A0C" w:rsidTr="005E24B4"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Высокий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Ограничение количества участников закупки;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Совершение комиссией по осуществлению закупок действий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ограничивающих конкуренцию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Недостаточный опыт применения законодательства о контрактной системе в сфере закупок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Регулярное обучение сотрудников, повышение профессиональной квалификации сотрудников в сфере закупок, членов комиссии по закупкам (самообразование, повышение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квалификации, образовательные мероприятия);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Изучение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Остаточный риск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сохраняется, но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снижается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Сохраняется</w:t>
            </w:r>
          </w:p>
        </w:tc>
      </w:tr>
      <w:tr w:rsidR="005E24B4" w:rsidRPr="00487A0C" w:rsidTr="005E24B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Существенный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Истребование документов, непредусмотренных действующим законодательством при оказании муниципальных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услуг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Нарушение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единообразия,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предоставление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преимуществ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отдельным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хозяйствующим</w:t>
            </w: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субъектам;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Несоблюдение установленных процедур;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Недостаточная квалификация и опыт сотрудников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Соблюдение административных регламентов;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Мониторинг и анализ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выявленных нарушений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Остаточный риск сохраняется, но снижается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</w:rPr>
              <w:t>Сохраняется</w:t>
            </w:r>
          </w:p>
        </w:tc>
      </w:tr>
      <w:tr w:rsidR="005E24B4" w:rsidRPr="00487A0C" w:rsidTr="005E24B4">
        <w:tc>
          <w:tcPr>
            <w:tcW w:w="7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lastRenderedPageBreak/>
              <w:t>4.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Существенный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Нарушение при владении, пользовании и распоряжении муниципальным имуществом, повлекшее за собой нарушение антимонопольного законодательства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Заключение договоров аренды,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принципов предоставления владение и (или) пользование муниципальной собственности;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Утверждение конкурсной, аукционной документации с нарушением требований к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предмету и участникам торгов, влекущее за собой ограничение количества участников торгов;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Приватизация муниципального имущества с нарушением установленных требований, влекущее за собой возникновение препятствий в развитии конкуренции, ущемление интересов хозяйствующих субъектов, желающих получить такие права на муниципальное имущество, нарушение конкурентных принципов приватизации муниципального имущества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Систематическое повышение квалификации сотрудников;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Мониторинг изменений законодательства в сфере имущественных отношений;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5E24B4" w:rsidRPr="00487A0C" w:rsidRDefault="005E24B4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Усиление внутреннего контроля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Остаточный риск сохраняется, но снижается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B4" w:rsidRPr="00487A0C" w:rsidRDefault="005E24B4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Сохраняется</w:t>
            </w:r>
          </w:p>
        </w:tc>
      </w:tr>
    </w:tbl>
    <w:p w:rsidR="006B5A9D" w:rsidRPr="00487A0C" w:rsidRDefault="006B5A9D" w:rsidP="00487A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6B5A9D" w:rsidRPr="00487A0C" w:rsidSect="005E24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A9D" w:rsidRPr="00487A0C" w:rsidRDefault="006B5A9D" w:rsidP="00487A0C">
      <w:pPr>
        <w:pStyle w:val="3"/>
        <w:ind w:firstLine="0"/>
        <w:jc w:val="both"/>
        <w:rPr>
          <w:rFonts w:cs="Times New Roman"/>
          <w:color w:val="auto"/>
          <w:lang w:val="ru-RU"/>
        </w:rPr>
      </w:pPr>
    </w:p>
    <w:p w:rsidR="00E34E1D" w:rsidRPr="00487A0C" w:rsidRDefault="00487A0C" w:rsidP="00487A0C">
      <w:pPr>
        <w:pStyle w:val="a5"/>
        <w:ind w:firstLine="0"/>
        <w:jc w:val="right"/>
        <w:rPr>
          <w:rFonts w:cs="Times New Roman"/>
          <w:color w:val="auto"/>
        </w:rPr>
      </w:pPr>
      <w:r w:rsidRPr="00487A0C">
        <w:rPr>
          <w:rFonts w:cs="Times New Roman"/>
          <w:color w:val="auto"/>
        </w:rPr>
        <w:t xml:space="preserve">Приложение </w:t>
      </w:r>
      <w:r w:rsidRPr="00487A0C">
        <w:rPr>
          <w:rFonts w:cs="Times New Roman"/>
          <w:color w:val="auto"/>
          <w:lang w:val="ru-RU"/>
        </w:rPr>
        <w:t>№</w:t>
      </w:r>
      <w:r w:rsidR="00C65A50" w:rsidRPr="00487A0C">
        <w:rPr>
          <w:rFonts w:cs="Times New Roman"/>
          <w:color w:val="auto"/>
        </w:rPr>
        <w:t> 2 к постановлению</w:t>
      </w:r>
    </w:p>
    <w:p w:rsidR="00E34E1D" w:rsidRPr="00487A0C" w:rsidRDefault="00487A0C" w:rsidP="00487A0C">
      <w:pPr>
        <w:pStyle w:val="a9"/>
        <w:jc w:val="right"/>
        <w:rPr>
          <w:rFonts w:cs="Times New Roman"/>
          <w:color w:val="auto"/>
        </w:rPr>
      </w:pPr>
      <w:r w:rsidRPr="00487A0C">
        <w:rPr>
          <w:rFonts w:cs="Times New Roman"/>
          <w:color w:val="auto"/>
        </w:rPr>
        <w:t>От</w:t>
      </w:r>
      <w:r w:rsidRPr="00487A0C">
        <w:rPr>
          <w:rFonts w:cs="Times New Roman"/>
          <w:color w:val="auto"/>
          <w:lang w:val="ru-RU"/>
        </w:rPr>
        <w:t xml:space="preserve"> </w:t>
      </w:r>
      <w:r w:rsidRPr="00487A0C">
        <w:rPr>
          <w:rFonts w:cs="Times New Roman"/>
          <w:color w:val="auto"/>
        </w:rPr>
        <w:t xml:space="preserve"> </w:t>
      </w:r>
      <w:r w:rsidRPr="00487A0C">
        <w:rPr>
          <w:rFonts w:cs="Times New Roman"/>
          <w:color w:val="auto"/>
          <w:u w:val="single"/>
        </w:rPr>
        <w:t>04.06.2021</w:t>
      </w:r>
      <w:r w:rsidRPr="00487A0C">
        <w:rPr>
          <w:rFonts w:cs="Times New Roman"/>
          <w:color w:val="auto"/>
        </w:rPr>
        <w:t xml:space="preserve"> </w:t>
      </w:r>
      <w:r w:rsidRPr="00487A0C">
        <w:rPr>
          <w:rFonts w:cs="Times New Roman"/>
          <w:color w:val="auto"/>
          <w:lang w:val="ru-RU"/>
        </w:rPr>
        <w:t>№</w:t>
      </w:r>
      <w:r w:rsidR="00C65A50" w:rsidRPr="00487A0C">
        <w:rPr>
          <w:rFonts w:cs="Times New Roman"/>
          <w:color w:val="auto"/>
        </w:rPr>
        <w:t> </w:t>
      </w:r>
      <w:r w:rsidR="00C65A50" w:rsidRPr="00487A0C">
        <w:rPr>
          <w:rFonts w:cs="Times New Roman"/>
          <w:color w:val="auto"/>
          <w:u w:val="single"/>
        </w:rPr>
        <w:t>538</w:t>
      </w:r>
    </w:p>
    <w:p w:rsidR="00E34E1D" w:rsidRPr="00487A0C" w:rsidRDefault="00E34E1D" w:rsidP="00487A0C">
      <w:pPr>
        <w:pStyle w:val="a5"/>
        <w:rPr>
          <w:rFonts w:cs="Times New Roman"/>
          <w:color w:val="auto"/>
          <w:lang w:val="ru-RU"/>
        </w:rPr>
      </w:pPr>
    </w:p>
    <w:p w:rsidR="00487A0C" w:rsidRPr="00487A0C" w:rsidRDefault="00487A0C" w:rsidP="00487A0C">
      <w:pPr>
        <w:pStyle w:val="a5"/>
        <w:rPr>
          <w:rFonts w:cs="Times New Roman"/>
          <w:color w:val="auto"/>
          <w:lang w:val="ru-RU"/>
        </w:rPr>
      </w:pPr>
    </w:p>
    <w:p w:rsidR="00E34E1D" w:rsidRPr="00487A0C" w:rsidRDefault="00C65A50" w:rsidP="00487A0C">
      <w:pPr>
        <w:pStyle w:val="3"/>
        <w:numPr>
          <w:ilvl w:val="2"/>
          <w:numId w:val="1"/>
        </w:numPr>
        <w:spacing w:before="0" w:after="0"/>
        <w:rPr>
          <w:rFonts w:cs="Times New Roman"/>
          <w:color w:val="auto"/>
        </w:rPr>
      </w:pPr>
      <w:r w:rsidRPr="00487A0C">
        <w:rPr>
          <w:rFonts w:cs="Times New Roman"/>
          <w:color w:val="auto"/>
        </w:rPr>
        <w:t xml:space="preserve">План </w:t>
      </w:r>
      <w:r w:rsidRPr="00487A0C">
        <w:rPr>
          <w:rFonts w:cs="Times New Roman"/>
          <w:color w:val="auto"/>
        </w:rPr>
        <w:t>мероприятий ("дорожная карта")</w:t>
      </w:r>
    </w:p>
    <w:p w:rsidR="00E34E1D" w:rsidRPr="00487A0C" w:rsidRDefault="00C65A50" w:rsidP="00487A0C">
      <w:pPr>
        <w:pStyle w:val="3"/>
        <w:numPr>
          <w:ilvl w:val="2"/>
          <w:numId w:val="1"/>
        </w:numPr>
        <w:spacing w:before="0" w:after="0"/>
        <w:rPr>
          <w:rFonts w:cs="Times New Roman"/>
          <w:color w:val="auto"/>
          <w:lang w:val="ru-RU"/>
        </w:rPr>
      </w:pPr>
      <w:r w:rsidRPr="00487A0C">
        <w:rPr>
          <w:rFonts w:cs="Times New Roman"/>
          <w:color w:val="auto"/>
          <w:lang w:val="ru-RU"/>
        </w:rPr>
        <w:t>по снижению рисков нарушения антимонопольного законодательства (комплаенс - рисков) в администрации Базарно-Карабулакского муниципального района Саратовской области на 2021 год</w:t>
      </w:r>
    </w:p>
    <w:p w:rsidR="00E34E1D" w:rsidRPr="00487A0C" w:rsidRDefault="00E34E1D" w:rsidP="00487A0C">
      <w:pPr>
        <w:pStyle w:val="a5"/>
        <w:jc w:val="center"/>
        <w:rPr>
          <w:rFonts w:cs="Times New Roman"/>
          <w:color w:val="auto"/>
          <w:lang w:val="ru-RU"/>
        </w:rPr>
      </w:pP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4107"/>
        <w:gridCol w:w="2820"/>
        <w:gridCol w:w="2932"/>
        <w:gridCol w:w="1589"/>
        <w:gridCol w:w="2318"/>
      </w:tblGrid>
      <w:tr w:rsidR="00E34E1D" w:rsidRPr="00487A0C"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487A0C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№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41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Описание рисков</w:t>
            </w:r>
          </w:p>
        </w:tc>
        <w:tc>
          <w:tcPr>
            <w:tcW w:w="28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Мероприятие</w:t>
            </w:r>
          </w:p>
        </w:tc>
        <w:tc>
          <w:tcPr>
            <w:tcW w:w="29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Показатель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Срок</w:t>
            </w:r>
          </w:p>
        </w:tc>
        <w:tc>
          <w:tcPr>
            <w:tcW w:w="23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Ответственный</w:t>
            </w:r>
          </w:p>
        </w:tc>
      </w:tr>
      <w:tr w:rsidR="00E34E1D" w:rsidRPr="00487A0C"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1.</w:t>
            </w:r>
          </w:p>
        </w:tc>
        <w:tc>
          <w:tcPr>
            <w:tcW w:w="4107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Проведение оценки регулирующего воздействия проектов нормати</w:t>
            </w:r>
            <w:r w:rsidRPr="00487A0C">
              <w:rPr>
                <w:rFonts w:cs="Times New Roman"/>
                <w:color w:val="auto"/>
                <w:lang w:val="ru-RU"/>
              </w:rPr>
              <w:t>вно-правовых актов и экспертизы нормативно-правовых актов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89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г.</w:t>
            </w:r>
          </w:p>
        </w:tc>
        <w:tc>
          <w:tcPr>
            <w:tcW w:w="2318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Сектор по экономике и инвестициям,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Структурные подразделения администрации, разрабатывающие проекты НПА,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Юридический отдел</w:t>
            </w:r>
          </w:p>
        </w:tc>
      </w:tr>
      <w:tr w:rsidR="00E34E1D" w:rsidRPr="00487A0C"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1.1</w:t>
            </w:r>
          </w:p>
        </w:tc>
        <w:tc>
          <w:tcPr>
            <w:tcW w:w="4107" w:type="dxa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34E1D" w:rsidRPr="00487A0C" w:rsidRDefault="00E34E1D" w:rsidP="00487A0C">
            <w:pPr>
              <w:rPr>
                <w:rFonts w:cs="Times New Roman"/>
                <w:color w:val="auto"/>
              </w:rPr>
            </w:pPr>
          </w:p>
        </w:tc>
        <w:tc>
          <w:tcPr>
            <w:tcW w:w="2820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Обеспечение ведения на официальном сайте Администрации разделов "Оценка регулирующего воздействия проектов НП</w:t>
            </w:r>
            <w:r w:rsidRPr="00487A0C">
              <w:rPr>
                <w:rFonts w:cs="Times New Roman"/>
                <w:color w:val="auto"/>
              </w:rPr>
              <w:t>A</w:t>
            </w:r>
            <w:r w:rsidRPr="00487A0C">
              <w:rPr>
                <w:rFonts w:cs="Times New Roman"/>
                <w:color w:val="auto"/>
                <w:lang w:val="ru-RU"/>
              </w:rPr>
              <w:t xml:space="preserve"> и экспертиза НПА"</w:t>
            </w:r>
          </w:p>
        </w:tc>
        <w:tc>
          <w:tcPr>
            <w:tcW w:w="2932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Обеспечение открытости и доступ</w:t>
            </w:r>
            <w:r w:rsidRPr="00487A0C">
              <w:rPr>
                <w:rFonts w:cs="Times New Roman"/>
                <w:color w:val="auto"/>
                <w:lang w:val="ru-RU"/>
              </w:rPr>
              <w:t>ности информации о НПА</w:t>
            </w:r>
          </w:p>
        </w:tc>
        <w:tc>
          <w:tcPr>
            <w:tcW w:w="1589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г.</w:t>
            </w:r>
          </w:p>
        </w:tc>
        <w:tc>
          <w:tcPr>
            <w:tcW w:w="2318" w:type="dxa"/>
            <w:tcBorders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Сектор по экономике и инвестициям</w:t>
            </w:r>
          </w:p>
        </w:tc>
      </w:tr>
      <w:tr w:rsidR="00E34E1D" w:rsidRPr="00487A0C" w:rsidTr="00487A0C">
        <w:tc>
          <w:tcPr>
            <w:tcW w:w="9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2.</w:t>
            </w:r>
          </w:p>
        </w:tc>
        <w:tc>
          <w:tcPr>
            <w:tcW w:w="4107" w:type="dxa"/>
            <w:vMerge w:val="restart"/>
            <w:tcBorders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Нарушение антимонопольного законодательства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при осуществлении закупок товаров, работ, услуг для обеспечения муниципальных нужд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Ограничение количества участников закупки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Предоставление </w:t>
            </w:r>
            <w:r w:rsidRPr="00487A0C">
              <w:rPr>
                <w:rFonts w:cs="Times New Roman"/>
                <w:color w:val="auto"/>
                <w:lang w:val="ru-RU"/>
              </w:rPr>
              <w:t>преимуществ отдельным хозяйствующим субъектам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Изучение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932" w:type="dxa"/>
            <w:tcBorders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Соблюдение требований при проведении закупок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г.</w:t>
            </w:r>
          </w:p>
        </w:tc>
        <w:tc>
          <w:tcPr>
            <w:tcW w:w="2318" w:type="dxa"/>
            <w:tcBorders>
              <w:bottom w:val="single" w:sz="4" w:space="0" w:color="auto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Сектор по закупкам для муниципальных нужд</w:t>
            </w:r>
          </w:p>
        </w:tc>
      </w:tr>
      <w:tr w:rsidR="00E34E1D" w:rsidRPr="00487A0C" w:rsidTr="00487A0C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E34E1D" w:rsidP="00487A0C">
            <w:pPr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Регулярное обучение сотрудников, </w:t>
            </w:r>
            <w:r w:rsidRPr="00487A0C">
              <w:rPr>
                <w:rFonts w:cs="Times New Roman"/>
                <w:color w:val="auto"/>
                <w:lang w:val="ru-RU"/>
              </w:rPr>
              <w:t xml:space="preserve">повышение профессиональной квалификации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сотрудников в сфере закупок, членов комиссии по закупкам,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(самообразование, повышение квалификации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образовательные мероприятия)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</w:t>
            </w:r>
            <w:r w:rsidRPr="00487A0C">
              <w:rPr>
                <w:rFonts w:cs="Times New Roman"/>
                <w:color w:val="auto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Сектор по закупкам для муниципальных нужд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lastRenderedPageBreak/>
              <w:t>Юридический отдел</w:t>
            </w:r>
          </w:p>
        </w:tc>
      </w:tr>
      <w:tr w:rsidR="00E34E1D" w:rsidRPr="00487A0C" w:rsidTr="00487A0C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lastRenderedPageBreak/>
              <w:t>3.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Истребование документов, непредусмотренных действующим законодательством при оказании услуг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Требование платы за предоставление услуг, не предусмотренной действующим законодательством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Соблюдение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административных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регламентов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Исключение предоставления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преимуществ отдельным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хозяйствующим субъектам,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несоблюдения установленных процедур и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затягивания сроков рассмотрения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документов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Структурные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подразделения администрации</w:t>
            </w:r>
          </w:p>
        </w:tc>
      </w:tr>
      <w:tr w:rsidR="00E34E1D" w:rsidRPr="00487A0C" w:rsidTr="00487A0C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3.1</w:t>
            </w: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1D" w:rsidRPr="00487A0C" w:rsidRDefault="00E34E1D" w:rsidP="00487A0C">
            <w:pPr>
              <w:rPr>
                <w:rFonts w:cs="Times New Roman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Мониторинг и анализ выявленных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нарушений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Совершенствование системы внутреннего контроля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2021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Финансовое управление администрации,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Отдел по транспорту, строительству и ЖКХ,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Юридический отдел,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Сектор по экономике и инвестициям,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Отдел по имущественным </w:t>
            </w:r>
            <w:r w:rsidRPr="00487A0C">
              <w:rPr>
                <w:rFonts w:cs="Times New Roman"/>
                <w:color w:val="auto"/>
                <w:lang w:val="ru-RU"/>
              </w:rPr>
              <w:t>отношениям, архитектуре и строительству</w:t>
            </w:r>
          </w:p>
        </w:tc>
      </w:tr>
      <w:tr w:rsidR="00E34E1D" w:rsidRPr="00487A0C" w:rsidTr="00487A0C"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Нарушение при владении, пользовании и распоряжении муниципальным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имуществом, повлекшее за собой нарушение антимонопольного законодательства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 xml:space="preserve">Систематическое повышение квалификации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сотрудников;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Мониторинг изменений</w:t>
            </w:r>
            <w:r w:rsidRPr="00487A0C">
              <w:rPr>
                <w:rFonts w:cs="Times New Roman"/>
                <w:color w:val="auto"/>
                <w:lang w:val="ru-RU"/>
              </w:rPr>
              <w:t xml:space="preserve"> законодательства в сфере имущественных отношений;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>Осуществление предварительного контроля документации на соответствие антимонопольному законодательству при распоряжении муниципальным имуществом;</w:t>
            </w: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Усиление внутреннего контроля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lastRenderedPageBreak/>
              <w:t xml:space="preserve">Повышение уровня правовой </w:t>
            </w:r>
            <w:r w:rsidRPr="00487A0C">
              <w:rPr>
                <w:rFonts w:cs="Times New Roman"/>
                <w:color w:val="auto"/>
                <w:lang w:val="ru-RU"/>
              </w:rPr>
              <w:t xml:space="preserve">грамотности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сотрудников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lastRenderedPageBreak/>
              <w:t>2021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  <w:r w:rsidRPr="00487A0C">
              <w:rPr>
                <w:rFonts w:cs="Times New Roman"/>
                <w:color w:val="auto"/>
                <w:lang w:val="ru-RU"/>
              </w:rPr>
              <w:t xml:space="preserve">Отдел по имущественным </w:t>
            </w:r>
            <w:r w:rsidRPr="00487A0C">
              <w:rPr>
                <w:rFonts w:cs="Times New Roman"/>
                <w:color w:val="auto"/>
                <w:lang w:val="ru-RU"/>
              </w:rPr>
              <w:lastRenderedPageBreak/>
              <w:t>отношениям, архитектуре и строительству,</w:t>
            </w:r>
          </w:p>
          <w:p w:rsidR="00E34E1D" w:rsidRPr="00487A0C" w:rsidRDefault="00E34E1D" w:rsidP="00487A0C">
            <w:pPr>
              <w:pStyle w:val="a5"/>
              <w:rPr>
                <w:rFonts w:cs="Times New Roman"/>
                <w:color w:val="auto"/>
                <w:lang w:val="ru-RU"/>
              </w:rPr>
            </w:pPr>
          </w:p>
          <w:p w:rsidR="00E34E1D" w:rsidRPr="00487A0C" w:rsidRDefault="00C65A50" w:rsidP="00487A0C">
            <w:pPr>
              <w:pStyle w:val="a5"/>
              <w:ind w:firstLine="0"/>
              <w:jc w:val="center"/>
              <w:rPr>
                <w:rFonts w:cs="Times New Roman"/>
                <w:color w:val="auto"/>
              </w:rPr>
            </w:pPr>
            <w:r w:rsidRPr="00487A0C">
              <w:rPr>
                <w:rFonts w:cs="Times New Roman"/>
                <w:color w:val="auto"/>
              </w:rPr>
              <w:t>Юридический отдел</w:t>
            </w:r>
          </w:p>
        </w:tc>
      </w:tr>
    </w:tbl>
    <w:p w:rsidR="00E34E1D" w:rsidRPr="00487A0C" w:rsidRDefault="00E34E1D" w:rsidP="00487A0C">
      <w:pPr>
        <w:rPr>
          <w:rFonts w:cs="Times New Roman"/>
          <w:color w:val="auto"/>
        </w:rPr>
      </w:pPr>
    </w:p>
    <w:sectPr w:rsidR="00E34E1D" w:rsidRPr="00487A0C" w:rsidSect="005E24B4">
      <w:headerReference w:type="default" r:id="rId9"/>
      <w:footerReference w:type="default" r:id="rId10"/>
      <w:pgSz w:w="16838" w:h="11906" w:orient="landscape"/>
      <w:pgMar w:top="794" w:right="1077" w:bottom="794" w:left="1077" w:header="794" w:footer="79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50" w:rsidRDefault="00C65A50" w:rsidP="00E34E1D">
      <w:r>
        <w:separator/>
      </w:r>
    </w:p>
  </w:endnote>
  <w:endnote w:type="continuationSeparator" w:id="1">
    <w:p w:rsidR="00C65A50" w:rsidRDefault="00C65A50" w:rsidP="00E3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50" w:rsidRDefault="00C65A50" w:rsidP="00E34E1D">
      <w:r>
        <w:separator/>
      </w:r>
    </w:p>
  </w:footnote>
  <w:footnote w:type="continuationSeparator" w:id="1">
    <w:p w:rsidR="00C65A50" w:rsidRDefault="00C65A50" w:rsidP="00E3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E1D" w:rsidRPr="006B5A9D" w:rsidRDefault="00E34E1D" w:rsidP="006B5A9D">
    <w:pPr>
      <w:tabs>
        <w:tab w:val="right" w:pos="10318"/>
      </w:tabs>
      <w:ind w:firstLine="0"/>
      <w:jc w:val="left"/>
      <w:rPr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B73"/>
    <w:multiLevelType w:val="multilevel"/>
    <w:tmpl w:val="CC020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E1D"/>
    <w:rsid w:val="00487A0C"/>
    <w:rsid w:val="005E24B4"/>
    <w:rsid w:val="006B5A9D"/>
    <w:rsid w:val="007324FF"/>
    <w:rsid w:val="00C65A50"/>
    <w:rsid w:val="00E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Arial"/>
        <w:color w:val="000000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1D"/>
    <w:pPr>
      <w:ind w:firstLine="720"/>
      <w:jc w:val="both"/>
    </w:pPr>
    <w:rPr>
      <w:rFonts w:ascii="Times New Roman" w:hAnsi="Times New Roman"/>
    </w:rPr>
  </w:style>
  <w:style w:type="paragraph" w:styleId="1">
    <w:name w:val="heading 1"/>
    <w:basedOn w:val="Heading"/>
    <w:qFormat/>
    <w:rsid w:val="00E34E1D"/>
    <w:pPr>
      <w:outlineLvl w:val="0"/>
    </w:pPr>
  </w:style>
  <w:style w:type="paragraph" w:styleId="2">
    <w:name w:val="heading 2"/>
    <w:basedOn w:val="Heading"/>
    <w:qFormat/>
    <w:rsid w:val="00E34E1D"/>
    <w:pPr>
      <w:outlineLvl w:val="1"/>
    </w:pPr>
  </w:style>
  <w:style w:type="paragraph" w:styleId="3">
    <w:name w:val="heading 3"/>
    <w:basedOn w:val="Heading"/>
    <w:qFormat/>
    <w:rsid w:val="00E34E1D"/>
    <w:pPr>
      <w:outlineLvl w:val="2"/>
    </w:pPr>
  </w:style>
  <w:style w:type="paragraph" w:styleId="4">
    <w:name w:val="heading 4"/>
    <w:basedOn w:val="Heading"/>
    <w:qFormat/>
    <w:rsid w:val="00E34E1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E1D"/>
    <w:rPr>
      <w:color w:val="000080"/>
      <w:u w:val="single"/>
    </w:rPr>
  </w:style>
  <w:style w:type="paragraph" w:customStyle="1" w:styleId="Normal1">
    <w:name w:val="Normal1"/>
    <w:qFormat/>
    <w:rsid w:val="00E34E1D"/>
    <w:pPr>
      <w:widowControl w:val="0"/>
    </w:pPr>
    <w:rPr>
      <w:rFonts w:ascii="Times New Roman" w:hAnsi="Times New Roman"/>
      <w:lang w:val="ru-RU"/>
    </w:rPr>
  </w:style>
  <w:style w:type="paragraph" w:customStyle="1" w:styleId="Preformatted">
    <w:name w:val="Preformatted"/>
    <w:qFormat/>
    <w:rsid w:val="00E34E1D"/>
    <w:pPr>
      <w:suppressAutoHyphens w:val="0"/>
      <w:jc w:val="both"/>
    </w:pPr>
    <w:rPr>
      <w:rFonts w:ascii="Courier New" w:eastAsia="Symbol" w:hAnsi="Courier New" w:cs="Wingdings"/>
    </w:rPr>
  </w:style>
  <w:style w:type="paragraph" w:customStyle="1" w:styleId="Heading">
    <w:name w:val="Heading"/>
    <w:basedOn w:val="a"/>
    <w:qFormat/>
    <w:rsid w:val="00E34E1D"/>
    <w:pPr>
      <w:keepNext/>
      <w:spacing w:before="240" w:after="120"/>
      <w:jc w:val="center"/>
    </w:pPr>
    <w:rPr>
      <w:b/>
    </w:rPr>
  </w:style>
  <w:style w:type="paragraph" w:styleId="a4">
    <w:name w:val="Body Text"/>
    <w:basedOn w:val="a"/>
    <w:rsid w:val="00E34E1D"/>
    <w:pPr>
      <w:spacing w:after="140" w:line="276" w:lineRule="auto"/>
    </w:pPr>
  </w:style>
  <w:style w:type="paragraph" w:customStyle="1" w:styleId="a5">
    <w:name w:val="Нормальный"/>
    <w:basedOn w:val="a"/>
    <w:qFormat/>
    <w:rsid w:val="00E34E1D"/>
  </w:style>
  <w:style w:type="paragraph" w:customStyle="1" w:styleId="OEM">
    <w:name w:val="Нормальный (OEM)"/>
    <w:basedOn w:val="Preformatted"/>
    <w:qFormat/>
    <w:rsid w:val="00E34E1D"/>
  </w:style>
  <w:style w:type="paragraph" w:customStyle="1" w:styleId="a6">
    <w:name w:val="Утратил силу"/>
    <w:basedOn w:val="a"/>
    <w:qFormat/>
    <w:rsid w:val="00E34E1D"/>
    <w:rPr>
      <w:strike/>
      <w:color w:val="666600"/>
    </w:rPr>
  </w:style>
  <w:style w:type="paragraph" w:customStyle="1" w:styleId="Textreference">
    <w:name w:val="Text (reference)"/>
    <w:basedOn w:val="a"/>
    <w:qFormat/>
    <w:rsid w:val="00E34E1D"/>
    <w:pPr>
      <w:ind w:left="170" w:right="170" w:firstLine="0"/>
      <w:jc w:val="left"/>
    </w:pPr>
  </w:style>
  <w:style w:type="paragraph" w:customStyle="1" w:styleId="a7">
    <w:name w:val="Комментарий"/>
    <w:basedOn w:val="Textreference"/>
    <w:qFormat/>
    <w:rsid w:val="00E34E1D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Заголовок статьи"/>
    <w:basedOn w:val="a"/>
    <w:qFormat/>
    <w:rsid w:val="00E34E1D"/>
    <w:pPr>
      <w:ind w:left="1612" w:hanging="892"/>
    </w:pPr>
  </w:style>
  <w:style w:type="paragraph" w:customStyle="1" w:styleId="a9">
    <w:name w:val="Прижатый влево"/>
    <w:basedOn w:val="a"/>
    <w:qFormat/>
    <w:rsid w:val="00E34E1D"/>
    <w:pPr>
      <w:ind w:firstLine="0"/>
      <w:jc w:val="left"/>
    </w:pPr>
  </w:style>
  <w:style w:type="paragraph" w:customStyle="1" w:styleId="aa">
    <w:name w:val="Информация о версии"/>
    <w:basedOn w:val="Textreference"/>
    <w:qFormat/>
    <w:rsid w:val="00E34E1D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b">
    <w:name w:val="Не вступил в силу"/>
    <w:basedOn w:val="a"/>
    <w:qFormat/>
    <w:rsid w:val="00E34E1D"/>
    <w:pPr>
      <w:ind w:left="139" w:hanging="139"/>
    </w:pPr>
  </w:style>
  <w:style w:type="paragraph" w:customStyle="1" w:styleId="ac">
    <w:name w:val="Информация об изменениях"/>
    <w:basedOn w:val="a"/>
    <w:qFormat/>
    <w:rsid w:val="00E34E1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d">
    <w:name w:val="Заголовок ЭР (левое окно)"/>
    <w:basedOn w:val="Heading"/>
    <w:qFormat/>
    <w:rsid w:val="00E34E1D"/>
  </w:style>
  <w:style w:type="paragraph" w:customStyle="1" w:styleId="ae">
    <w:name w:val="Сноска"/>
    <w:basedOn w:val="a"/>
    <w:qFormat/>
    <w:rsid w:val="00E34E1D"/>
    <w:rPr>
      <w:sz w:val="20"/>
    </w:rPr>
  </w:style>
  <w:style w:type="paragraph" w:customStyle="1" w:styleId="HeaderandFooter">
    <w:name w:val="Header and Footer"/>
    <w:basedOn w:val="a"/>
    <w:qFormat/>
    <w:rsid w:val="00E34E1D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HeaderandFooter"/>
    <w:rsid w:val="00E34E1D"/>
  </w:style>
  <w:style w:type="paragraph" w:customStyle="1" w:styleId="Footer">
    <w:name w:val="Footer"/>
    <w:basedOn w:val="HeaderandFooter"/>
    <w:rsid w:val="00E34E1D"/>
  </w:style>
  <w:style w:type="paragraph" w:customStyle="1" w:styleId="TableContents">
    <w:name w:val="Table Contents"/>
    <w:basedOn w:val="a"/>
    <w:qFormat/>
    <w:rsid w:val="00E34E1D"/>
    <w:pPr>
      <w:widowControl w:val="0"/>
      <w:suppressLineNumbers/>
    </w:pPr>
  </w:style>
  <w:style w:type="paragraph" w:styleId="af">
    <w:name w:val="Balloon Text"/>
    <w:basedOn w:val="a"/>
    <w:link w:val="af0"/>
    <w:uiPriority w:val="99"/>
    <w:semiHidden/>
    <w:unhideWhenUsed/>
    <w:rsid w:val="006B5A9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A9D"/>
    <w:rPr>
      <w:rFonts w:ascii="Tahoma" w:hAnsi="Tahoma" w:cs="Mangal"/>
      <w:sz w:val="16"/>
      <w:szCs w:val="14"/>
    </w:rPr>
  </w:style>
  <w:style w:type="paragraph" w:styleId="af1">
    <w:name w:val="header"/>
    <w:basedOn w:val="a"/>
    <w:link w:val="af2"/>
    <w:unhideWhenUsed/>
    <w:rsid w:val="006B5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rsid w:val="006B5A9D"/>
    <w:rPr>
      <w:rFonts w:ascii="Times New Roman" w:hAnsi="Times New Roman" w:cs="Mangal"/>
      <w:szCs w:val="21"/>
    </w:rPr>
  </w:style>
  <w:style w:type="paragraph" w:styleId="af3">
    <w:name w:val="footer"/>
    <w:basedOn w:val="a"/>
    <w:link w:val="af4"/>
    <w:uiPriority w:val="99"/>
    <w:semiHidden/>
    <w:unhideWhenUsed/>
    <w:rsid w:val="006B5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6B5A9D"/>
    <w:rPr>
      <w:rFonts w:ascii="Times New Roman" w:hAnsi="Times New Roman" w:cs="Mangal"/>
      <w:szCs w:val="21"/>
    </w:rPr>
  </w:style>
  <w:style w:type="paragraph" w:customStyle="1" w:styleId="ConsPlusNormal">
    <w:name w:val="ConsPlusNormal"/>
    <w:link w:val="ConsPlusNormal0"/>
    <w:rsid w:val="006B5A9D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Calibri" w:hAnsi="Arial"/>
      <w:color w:val="auto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6B5A9D"/>
    <w:rPr>
      <w:rFonts w:ascii="Arial" w:eastAsia="Calibri" w:hAnsi="Arial"/>
      <w:color w:val="auto"/>
      <w:sz w:val="22"/>
      <w:szCs w:val="22"/>
      <w:lang w:val="ru-RU" w:eastAsia="ru-RU" w:bidi="ar-SA"/>
    </w:rPr>
  </w:style>
  <w:style w:type="character" w:customStyle="1" w:styleId="20">
    <w:name w:val="Основной текст (2)_"/>
    <w:link w:val="21"/>
    <w:rsid w:val="006B5A9D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5A9D"/>
    <w:pPr>
      <w:shd w:val="clear" w:color="auto" w:fill="FFFFFF"/>
      <w:suppressAutoHyphens w:val="0"/>
      <w:spacing w:before="300" w:after="480" w:line="0" w:lineRule="atLeast"/>
      <w:ind w:firstLine="0"/>
      <w:jc w:val="left"/>
    </w:pPr>
    <w:rPr>
      <w:rFonts w:ascii="Liberation Serif" w:hAnsi="Liberation Serif"/>
      <w:sz w:val="23"/>
      <w:szCs w:val="23"/>
    </w:rPr>
  </w:style>
  <w:style w:type="paragraph" w:styleId="af5">
    <w:name w:val="List Paragraph"/>
    <w:basedOn w:val="a"/>
    <w:uiPriority w:val="34"/>
    <w:qFormat/>
    <w:rsid w:val="006B5A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2FCC-4E5A-4711-BE64-82787C1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2024-02-09T11:27:00Z</dcterms:created>
  <dcterms:modified xsi:type="dcterms:W3CDTF">2024-02-09T11:55:00Z</dcterms:modified>
  <dc:language>en-US</dc:language>
</cp:coreProperties>
</file>