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7089" w14:textId="77777777" w:rsidR="00623247" w:rsidRPr="00623247" w:rsidRDefault="00623247" w:rsidP="00676E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6232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Обращение главы Базарно-Карабулакского МР</w:t>
      </w:r>
    </w:p>
    <w:bookmarkEnd w:id="0"/>
    <w:p w14:paraId="08761DD3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324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3662EA6A" w14:textId="77777777" w:rsidR="00623247" w:rsidRPr="00623247" w:rsidRDefault="00623247" w:rsidP="00623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главы Базарно-Карабулакского муниципального района к инвесторам.</w:t>
      </w:r>
    </w:p>
    <w:p w14:paraId="0BC7B848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 людей к власти - это гарантия нашей эффективности, мы должны доносить до людей, что только обоюдная заинтересованность в успехе любого дела на благо области даст результат. Поэтому идея об активности населения, о вовлечении людей в процесс управления территорией так сегодня актуальна. Активность населения напрямую зависит и от уровня жизни в нашем муниципальном районе. Муниципальная власть всегда стремилась и будет стремиться к повышению уровня благосостояния жителей района путем реализации различных задач и проектов.</w:t>
      </w:r>
    </w:p>
    <w:p w14:paraId="07F5587C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  район, как и вся Россия, остро ощутил на себе последствия финансово-экономического кризиса. Переход к рыночным отношениям затруднен из-за значительного количества социально-экономических проблем. Поскольку состояние бюджета муниципального района не позволяет использовать бюджетные средства для развития района, так как является высокодотационным,  жизненно важным становится привлечение внешних инвестиций.</w:t>
      </w:r>
    </w:p>
    <w:p w14:paraId="6A50349B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Базарно-Карабулакского муниципального района одним из основных направлений своей экономической деятельности считает создание на территории муниципального района благоприятных условий для обеспечения инвестиционной деятельности.</w:t>
      </w:r>
    </w:p>
    <w:p w14:paraId="21FF1AEB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муниципального района осуществляется посредством развития действующих промышленных и сельскохозяйственных предприятий, эффективного использования местных ресурсов.</w:t>
      </w:r>
    </w:p>
    <w:p w14:paraId="52B85F78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года объем инвестиций в основной капитал составил 131,0 млн. руб., что составляет 100% к уровню прошлого года.</w:t>
      </w:r>
    </w:p>
    <w:p w14:paraId="06335DFB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инвестиций обусловлено большей активностью сельхозпроизводителей, которые в этом году активно обновляют машинный парк и объекты производства.</w:t>
      </w:r>
    </w:p>
    <w:p w14:paraId="7BA9226C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предприятие развивалось, приносило прибыль руководителям предприятий важно понять, что </w:t>
      </w:r>
      <w:r w:rsidRPr="0062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 инвестиций нет экономического роста, без экономического роста нет надежд на дальнейшее развитие. </w:t>
      </w:r>
    </w:p>
    <w:p w14:paraId="229A8AF0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на территории района действуют следующие проекты:</w:t>
      </w:r>
    </w:p>
    <w:p w14:paraId="1DD0DCDA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озонофильтрующей очистки и обеззараживания воды непрерывного действия, номинальной производительностью 5000 м3/сутки в р.п. Базарный Карабулак</w:t>
      </w:r>
    </w:p>
    <w:p w14:paraId="70B54B7E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эффект:           Гарантированное обеспечение сбалансированной потребности населения муниципального образования в качественной питьевой воде.</w:t>
      </w:r>
    </w:p>
    <w:p w14:paraId="761E18BB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водопроводной воды.</w:t>
      </w:r>
    </w:p>
    <w:p w14:paraId="7BA7B6CA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протяженности водопроводных сетей.</w:t>
      </w:r>
    </w:p>
    <w:p w14:paraId="6C1C6322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надежности работы водоочистных станций общей мощностью 5000 м3/сутки.</w:t>
      </w:r>
    </w:p>
    <w:p w14:paraId="18140405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проекта (тыс. руб.):      126187,0</w:t>
      </w:r>
    </w:p>
    <w:p w14:paraId="52EAE040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проекта  Энергосбережение и повышение энергетической эффективности Базарно – Карабулакского муниципального района на 2011-2020 годы</w:t>
      </w:r>
    </w:p>
    <w:p w14:paraId="17A9C614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и цели проекта:           Обеспечение надежного бесперебойного энергоснабжения объектов муниципального района. Сокращение потребления ТЭР объектами бюджетной сферы и жилищно-коммунального комплекса за счет применения современного энергоэффективного оборудования и технологий.</w:t>
      </w:r>
    </w:p>
    <w:p w14:paraId="6720A409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эффект:           Снижение потребления энергоресурсов за счет энергосбережения на 30-40% до 2020 года, оснащение потребителей системами регулирования энергоресурсов, реконструкция и модернизация оборудования предприятий жилищно-коммунального комплекса и организаций бюджетной сферы.</w:t>
      </w:r>
    </w:p>
    <w:p w14:paraId="6A41E501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проекта (тыс. руб.):      630 000,0</w:t>
      </w:r>
    </w:p>
    <w:p w14:paraId="7CFB3B3D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инвесторами и администрацией района развиваются активно. Со стороны администрации района инвесторам оказывается всесторонняя помощь в реализации инвестиционных проектов.</w:t>
      </w:r>
    </w:p>
    <w:p w14:paraId="4D1C983B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целях, выполнены следующие мероприятия:</w:t>
      </w:r>
    </w:p>
    <w:p w14:paraId="5D09000D" w14:textId="77777777" w:rsidR="00623247" w:rsidRPr="00623247" w:rsidRDefault="00623247" w:rsidP="00623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нормативно - правовая база по данному вопросу;</w:t>
      </w:r>
    </w:p>
    <w:p w14:paraId="3D53CCC9" w14:textId="77777777" w:rsidR="00623247" w:rsidRPr="00623247" w:rsidRDefault="00623247" w:rsidP="00623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подбор необходимых площадок для размещения новых производств, организация переговоров с руководителями предприятий, содействие в оформлении разрешительных документов;</w:t>
      </w:r>
    </w:p>
    <w:p w14:paraId="52E42198" w14:textId="77777777" w:rsidR="00623247" w:rsidRPr="00623247" w:rsidRDefault="00623247" w:rsidP="00623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реестр инвестиционных проектов; </w:t>
      </w:r>
    </w:p>
    <w:p w14:paraId="14E9B79C" w14:textId="77777777" w:rsidR="00623247" w:rsidRPr="00623247" w:rsidRDefault="00623247" w:rsidP="00623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района создана специальная страница инвестора, на которой отображены инвестиционный паспорт района, конкурентные преимущества, льготы для инвесторов, разработана дорожная карта привлечения инвестиций в муниципальный район.</w:t>
      </w:r>
    </w:p>
    <w:p w14:paraId="6535AB05" w14:textId="77777777" w:rsidR="00623247" w:rsidRPr="00623247" w:rsidRDefault="00623247" w:rsidP="00623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управлению муниципальным имуществом и земельными ресурсами ведется постоянная работа по формированию, межеванию и постановке на кадастровый учет муниципальных земельных участков для сдачи в аренду, для продажи  в целях увеличения налогооблагаемой базы по земельному налогу, а, следовательно увеличения доходной части бюджета;</w:t>
      </w:r>
    </w:p>
    <w:p w14:paraId="56EEC65E" w14:textId="77777777" w:rsidR="00623247" w:rsidRPr="00623247" w:rsidRDefault="00623247" w:rsidP="00623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строительства архитектуры и ЖКХ оказывается содействие в заключении инвесторами договоров на техническое присоединение к сетям инженерной инфраструктуры и примыкание к транспортным магистралям;</w:t>
      </w:r>
    </w:p>
    <w:p w14:paraId="213CDF0A" w14:textId="77777777" w:rsidR="00623247" w:rsidRPr="00623247" w:rsidRDefault="00623247" w:rsidP="00623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ведется отчетность, постоянный мониторинг хода реализации инвестиционных проектов. </w:t>
      </w:r>
    </w:p>
    <w:p w14:paraId="374542C6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Базарно-Карабулакский  район имеет выгодное географическое положение, перспективное для размещения новых производств, удобное транспортное сообщение. Основными отраслями, представленными в нашем районе, являются сельское хозяйство, перерабатывающая промышленность, торговля, строительство, транспорт.</w:t>
      </w:r>
    </w:p>
    <w:p w14:paraId="771F6BFC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предпринимательства трудится наиболее активная в экономическом плане часть населения. А вовлечение населения в предпринимательскую деятельность – это, в первую </w:t>
      </w: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очередь, снижение социально-экономических рисков. Предпринимательство следует рассматривать как инструмент, с помощью которого решаются вопросы занятости, сглаживается высокая дифференциация в доходах населения, повышается социально-политическая стабильность в обществе. Кроме того, бизнес работает на развитие территорий, формируя налоговую базу местных бюджетов.</w:t>
      </w:r>
    </w:p>
    <w:p w14:paraId="0B7E9C62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звеном в развитии экономики муниципального района является содействие росту предпринимательской деятельности.</w:t>
      </w:r>
    </w:p>
    <w:p w14:paraId="13421C91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Инвестиционная политика</w:t>
      </w: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будет основываться на применении механизмов и мер стимулирования, направленных на вовлечение в экономику района финансовых, организационных и технологических ресурсов частного бизнеса, усиление его социальной ответственности. Инвестиции в первую очередь будут направлены на техническое перевооружение отрасли.</w:t>
      </w:r>
    </w:p>
    <w:p w14:paraId="6A4EACA8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от инвестиций – это</w:t>
      </w:r>
    </w:p>
    <w:p w14:paraId="67429BE5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производительности труда;</w:t>
      </w:r>
    </w:p>
    <w:p w14:paraId="01638B7E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существующих рабочих мест и создание новых;</w:t>
      </w:r>
    </w:p>
    <w:p w14:paraId="62EB1871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реальных денежных доходов на душу населения.</w:t>
      </w:r>
    </w:p>
    <w:p w14:paraId="7015A5AE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и механизмы реализации:</w:t>
      </w:r>
    </w:p>
    <w:p w14:paraId="0981E878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v    организация и участие представителей муниципального района в конференциях, семинарах, выставках и ярмарках, способствующих продвижению местных ресурсов, организованных Правительством РФ и Правительством Саратовской области, Администрацией муниципального района;</w:t>
      </w:r>
    </w:p>
    <w:p w14:paraId="57BFF891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v    выпуск информационно-рекламных материалов (организация рекламы посредством выпуска буклетов, брошюр, изготовление информационных плакатов);</w:t>
      </w:r>
    </w:p>
    <w:p w14:paraId="7AAFBC9F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v    разработка и реализация мероприятий по формированию и повышению имиджа муниципального района (опубликование паспорта муниципального образования в средствах массовой информации и сети интернет, проведение мероприятий регионального и федерального значения в различных областях деятельности);</w:t>
      </w:r>
    </w:p>
    <w:p w14:paraId="42E419D2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v    коммуникационная деятельность, способствующая повышению для внешних субъектов привлекательности сосредоточенных на территории муниципального образования природных, материально-технических, финансовых, трудовых, организационных, социальных и других ресурсов, а также возможностей территории по реализации и воспроизводству таких ресурсов (деятельность по информированию инвесторов об условиях инвестиционной деятельности с использованием сети Интернет. Формирование, размещение в сети Интернет и сопровождение базы данных инвестиционных предложений в муниципальном образовании;</w:t>
      </w:r>
    </w:p>
    <w:p w14:paraId="43BF6315" w14:textId="77777777" w:rsidR="00623247" w:rsidRPr="00623247" w:rsidRDefault="00623247" w:rsidP="0062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47">
        <w:rPr>
          <w:rFonts w:ascii="Times New Roman" w:eastAsia="Times New Roman" w:hAnsi="Times New Roman" w:cs="Times New Roman"/>
          <w:sz w:val="24"/>
          <w:szCs w:val="24"/>
          <w:lang w:eastAsia="ru-RU"/>
        </w:rPr>
        <w:t>v    сотрудничество с региональными, зарубежными и международными организациями;</w:t>
      </w:r>
    </w:p>
    <w:p w14:paraId="7C0F4FA8" w14:textId="77777777" w:rsidR="006E47CE" w:rsidRDefault="006E47CE"/>
    <w:sectPr w:rsidR="006E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1ACC"/>
    <w:multiLevelType w:val="multilevel"/>
    <w:tmpl w:val="8A66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CE"/>
    <w:rsid w:val="00623247"/>
    <w:rsid w:val="00676E4B"/>
    <w:rsid w:val="006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3D49-3AEF-4188-A2FF-82575DB2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3</cp:revision>
  <dcterms:created xsi:type="dcterms:W3CDTF">2020-01-17T08:59:00Z</dcterms:created>
  <dcterms:modified xsi:type="dcterms:W3CDTF">2020-01-17T09:00:00Z</dcterms:modified>
</cp:coreProperties>
</file>