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11" w:rsidRPr="00CD5D11" w:rsidRDefault="00CD5D11" w:rsidP="00CD5D11">
      <w:pPr>
        <w:pStyle w:val="a3"/>
        <w:jc w:val="both"/>
        <w:rPr>
          <w:b/>
          <w:sz w:val="28"/>
          <w:szCs w:val="28"/>
          <w:highlight w:val="yellow"/>
        </w:rPr>
      </w:pPr>
    </w:p>
    <w:p w:rsidR="009777DC" w:rsidRPr="009777DC" w:rsidRDefault="009777DC" w:rsidP="009777DC">
      <w:pPr>
        <w:jc w:val="center"/>
        <w:rPr>
          <w:b/>
        </w:rPr>
      </w:pPr>
    </w:p>
    <w:p w:rsidR="00C50AD7" w:rsidRPr="009777DC" w:rsidRDefault="00C50AD7" w:rsidP="009777DC">
      <w:pPr>
        <w:pStyle w:val="a3"/>
        <w:jc w:val="center"/>
        <w:rPr>
          <w:b/>
          <w:iCs/>
          <w:sz w:val="28"/>
          <w:szCs w:val="28"/>
        </w:rPr>
      </w:pPr>
    </w:p>
    <w:p w:rsidR="00185BF2" w:rsidRPr="002F0DA4" w:rsidRDefault="00185BF2" w:rsidP="00185BF2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185BF2" w:rsidRPr="002F0DA4" w:rsidRDefault="00185BF2" w:rsidP="00185BF2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185BF2" w:rsidRPr="002F0DA4" w:rsidRDefault="00185BF2" w:rsidP="00185BF2">
      <w:pPr>
        <w:jc w:val="center"/>
        <w:rPr>
          <w:sz w:val="28"/>
          <w:szCs w:val="28"/>
        </w:rPr>
      </w:pPr>
      <w:proofErr w:type="spellStart"/>
      <w:r w:rsidRPr="002F0DA4">
        <w:rPr>
          <w:sz w:val="28"/>
          <w:szCs w:val="28"/>
        </w:rPr>
        <w:t>Старобурасского</w:t>
      </w:r>
      <w:proofErr w:type="spellEnd"/>
      <w:r w:rsidRPr="002F0DA4">
        <w:rPr>
          <w:sz w:val="28"/>
          <w:szCs w:val="28"/>
        </w:rPr>
        <w:t xml:space="preserve"> муниципального образования</w:t>
      </w:r>
    </w:p>
    <w:p w:rsidR="00185BF2" w:rsidRDefault="00185BF2" w:rsidP="00185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185BF2" w:rsidRPr="002F0DA4" w:rsidRDefault="00185BF2" w:rsidP="00185BF2">
      <w:pPr>
        <w:jc w:val="center"/>
        <w:rPr>
          <w:sz w:val="28"/>
          <w:szCs w:val="28"/>
        </w:rPr>
      </w:pPr>
    </w:p>
    <w:p w:rsidR="00185BF2" w:rsidRPr="009C1BDC" w:rsidRDefault="00185BF2" w:rsidP="00185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C1BDC">
        <w:rPr>
          <w:sz w:val="28"/>
          <w:szCs w:val="28"/>
        </w:rPr>
        <w:t xml:space="preserve">Объем валовой продукции сельского хозяйства за  </w:t>
      </w:r>
      <w:r>
        <w:rPr>
          <w:sz w:val="28"/>
          <w:szCs w:val="28"/>
        </w:rPr>
        <w:t>2016 год 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196,0</w:t>
      </w:r>
      <w:r w:rsidRPr="009C1BDC">
        <w:rPr>
          <w:sz w:val="28"/>
          <w:szCs w:val="28"/>
        </w:rPr>
        <w:t xml:space="preserve"> млн</w:t>
      </w:r>
      <w:proofErr w:type="gramStart"/>
      <w:r w:rsidRPr="009C1BDC">
        <w:rPr>
          <w:sz w:val="28"/>
          <w:szCs w:val="28"/>
        </w:rPr>
        <w:t>.р</w:t>
      </w:r>
      <w:proofErr w:type="gramEnd"/>
      <w:r w:rsidRPr="009C1BDC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102,1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185BF2" w:rsidRPr="009C1BDC" w:rsidRDefault="00185BF2" w:rsidP="00185BF2">
      <w:pPr>
        <w:ind w:left="990"/>
        <w:jc w:val="both"/>
        <w:rPr>
          <w:sz w:val="28"/>
          <w:szCs w:val="28"/>
        </w:rPr>
      </w:pPr>
    </w:p>
    <w:p w:rsidR="00185BF2" w:rsidRPr="00497573" w:rsidRDefault="00185BF2" w:rsidP="00185BF2">
      <w:pPr>
        <w:ind w:firstLine="360"/>
        <w:jc w:val="both"/>
        <w:rPr>
          <w:sz w:val="28"/>
          <w:szCs w:val="28"/>
          <w:highlight w:val="yellow"/>
        </w:rPr>
      </w:pPr>
      <w:r w:rsidRPr="009C1BDC">
        <w:rPr>
          <w:sz w:val="28"/>
          <w:szCs w:val="28"/>
        </w:rPr>
        <w:t>2.</w:t>
      </w:r>
      <w:r w:rsidRPr="009C1BDC">
        <w:rPr>
          <w:color w:val="FF0000"/>
          <w:sz w:val="28"/>
          <w:szCs w:val="28"/>
        </w:rPr>
        <w:t xml:space="preserve"> </w:t>
      </w:r>
      <w:r w:rsidRPr="009C1BDC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39,7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</w:t>
      </w:r>
      <w:r w:rsidRPr="009C1BDC">
        <w:rPr>
          <w:sz w:val="28"/>
          <w:szCs w:val="28"/>
        </w:rPr>
        <w:t xml:space="preserve">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</w:p>
    <w:p w:rsidR="00185BF2" w:rsidRPr="009C1BDC" w:rsidRDefault="00185BF2" w:rsidP="00185BF2">
      <w:pPr>
        <w:spacing w:before="100" w:beforeAutospacing="1" w:after="100" w:afterAutospacing="1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    3. Организациями общественного питания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9C1BDC">
        <w:rPr>
          <w:sz w:val="28"/>
          <w:szCs w:val="28"/>
        </w:rPr>
        <w:t xml:space="preserve">продукции на сумму </w:t>
      </w:r>
      <w:r>
        <w:rPr>
          <w:sz w:val="28"/>
          <w:szCs w:val="28"/>
        </w:rPr>
        <w:t>1,1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102,9</w:t>
      </w:r>
      <w:r w:rsidRPr="009C1BDC">
        <w:rPr>
          <w:sz w:val="28"/>
          <w:szCs w:val="28"/>
        </w:rPr>
        <w:t xml:space="preserve"> % к аналогичному периоду уровня прошлого года.</w:t>
      </w:r>
    </w:p>
    <w:p w:rsidR="00185BF2" w:rsidRPr="009C1BDC" w:rsidRDefault="00185BF2" w:rsidP="00185BF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4.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оказано</w:t>
      </w:r>
      <w:r w:rsidRPr="009C1BDC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16,6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185BF2" w:rsidRPr="00B57D62" w:rsidRDefault="00185BF2" w:rsidP="00185BF2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57D62">
        <w:rPr>
          <w:sz w:val="28"/>
          <w:szCs w:val="28"/>
        </w:rPr>
        <w:t xml:space="preserve">5. Средняя заработная плата, начисленная работникам организаций муниципального образования </w:t>
      </w:r>
      <w:r>
        <w:rPr>
          <w:sz w:val="28"/>
          <w:szCs w:val="28"/>
        </w:rPr>
        <w:t>за 2016 год,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9757,5</w:t>
      </w:r>
      <w:r w:rsidRPr="00B57D62">
        <w:rPr>
          <w:sz w:val="28"/>
          <w:szCs w:val="28"/>
        </w:rPr>
        <w:t xml:space="preserve">руб., что больше уровня прошлого года на </w:t>
      </w:r>
      <w:r>
        <w:rPr>
          <w:sz w:val="28"/>
          <w:szCs w:val="28"/>
        </w:rPr>
        <w:t>2,3</w:t>
      </w:r>
      <w:r w:rsidRPr="00B57D62">
        <w:rPr>
          <w:sz w:val="28"/>
          <w:szCs w:val="28"/>
        </w:rPr>
        <w:t>%.</w:t>
      </w:r>
    </w:p>
    <w:p w:rsidR="00185BF2" w:rsidRPr="00B57D62" w:rsidRDefault="00185BF2" w:rsidP="00185BF2">
      <w:pPr>
        <w:pStyle w:val="a3"/>
        <w:ind w:firstLine="360"/>
        <w:jc w:val="both"/>
        <w:rPr>
          <w:iCs/>
          <w:sz w:val="28"/>
          <w:szCs w:val="28"/>
        </w:rPr>
      </w:pPr>
      <w:r w:rsidRPr="00B57D62">
        <w:rPr>
          <w:iCs/>
          <w:sz w:val="28"/>
          <w:szCs w:val="28"/>
        </w:rPr>
        <w:t xml:space="preserve">6. Валовой внутренний продукт, по </w:t>
      </w:r>
      <w:r>
        <w:rPr>
          <w:iCs/>
          <w:sz w:val="28"/>
          <w:szCs w:val="28"/>
        </w:rPr>
        <w:t>сравнению</w:t>
      </w:r>
      <w:r w:rsidRPr="00B57D62">
        <w:rPr>
          <w:iCs/>
          <w:sz w:val="28"/>
          <w:szCs w:val="28"/>
        </w:rPr>
        <w:t xml:space="preserve"> с аналогичным периодом 201</w:t>
      </w:r>
      <w:r>
        <w:rPr>
          <w:iCs/>
          <w:sz w:val="28"/>
          <w:szCs w:val="28"/>
        </w:rPr>
        <w:t xml:space="preserve">5 </w:t>
      </w:r>
      <w:r w:rsidRPr="00B57D62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>увеличился</w:t>
      </w:r>
      <w:r w:rsidRPr="00B57D6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1,5</w:t>
      </w:r>
      <w:r w:rsidRPr="00B57D62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253,4</w:t>
      </w:r>
      <w:r w:rsidRPr="00B57D62">
        <w:rPr>
          <w:iCs/>
          <w:sz w:val="28"/>
          <w:szCs w:val="28"/>
        </w:rPr>
        <w:t xml:space="preserve"> млн</w:t>
      </w:r>
      <w:proofErr w:type="gramStart"/>
      <w:r w:rsidRPr="00B57D62">
        <w:rPr>
          <w:iCs/>
          <w:sz w:val="28"/>
          <w:szCs w:val="28"/>
        </w:rPr>
        <w:t>.р</w:t>
      </w:r>
      <w:proofErr w:type="gramEnd"/>
      <w:r w:rsidRPr="00B57D62">
        <w:rPr>
          <w:iCs/>
          <w:sz w:val="28"/>
          <w:szCs w:val="28"/>
        </w:rPr>
        <w:t>уб.</w:t>
      </w:r>
    </w:p>
    <w:p w:rsidR="00185BF2" w:rsidRPr="00B57D62" w:rsidRDefault="00185BF2" w:rsidP="00185BF2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185BF2" w:rsidRPr="00B57D62" w:rsidRDefault="00185BF2" w:rsidP="00185BF2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185BF2" w:rsidRPr="00B57D62" w:rsidRDefault="00185BF2" w:rsidP="00185BF2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185BF2" w:rsidRPr="00B57D62" w:rsidRDefault="00185BF2" w:rsidP="00185BF2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B57D62">
        <w:rPr>
          <w:iCs/>
          <w:sz w:val="28"/>
          <w:szCs w:val="28"/>
        </w:rPr>
        <w:tab/>
      </w:r>
      <w:r w:rsidRPr="00B57D62">
        <w:rPr>
          <w:iCs/>
          <w:sz w:val="28"/>
          <w:szCs w:val="28"/>
        </w:rPr>
        <w:tab/>
      </w:r>
      <w:r w:rsidRPr="00B57D62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185BF2" w:rsidRPr="00497573" w:rsidRDefault="00185BF2" w:rsidP="00185BF2">
      <w:pPr>
        <w:pStyle w:val="a3"/>
        <w:jc w:val="both"/>
        <w:rPr>
          <w:sz w:val="28"/>
          <w:szCs w:val="28"/>
          <w:highlight w:val="yellow"/>
        </w:rPr>
      </w:pPr>
    </w:p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185BF2" w:rsidRDefault="00185BF2" w:rsidP="009777DC">
      <w:pPr>
        <w:rPr>
          <w:iCs/>
          <w:sz w:val="28"/>
          <w:szCs w:val="28"/>
        </w:rPr>
      </w:pPr>
    </w:p>
    <w:p w:rsidR="00185BF2" w:rsidRDefault="00185BF2" w:rsidP="009777DC">
      <w:pPr>
        <w:rPr>
          <w:iCs/>
          <w:sz w:val="28"/>
          <w:szCs w:val="28"/>
        </w:rPr>
      </w:pPr>
    </w:p>
    <w:p w:rsidR="00185BF2" w:rsidRDefault="00185BF2" w:rsidP="009777DC">
      <w:pPr>
        <w:rPr>
          <w:iCs/>
          <w:sz w:val="28"/>
          <w:szCs w:val="28"/>
        </w:rPr>
      </w:pPr>
    </w:p>
    <w:p w:rsidR="00185BF2" w:rsidRDefault="00185BF2" w:rsidP="009777DC">
      <w:pPr>
        <w:rPr>
          <w:iCs/>
          <w:sz w:val="28"/>
          <w:szCs w:val="28"/>
        </w:rPr>
      </w:pPr>
    </w:p>
    <w:p w:rsidR="00185BF2" w:rsidRDefault="00185BF2" w:rsidP="009777DC">
      <w:pPr>
        <w:rPr>
          <w:iCs/>
          <w:sz w:val="28"/>
          <w:szCs w:val="28"/>
        </w:rPr>
      </w:pPr>
    </w:p>
    <w:p w:rsidR="00185BF2" w:rsidRDefault="00185BF2" w:rsidP="009777DC">
      <w:pPr>
        <w:rPr>
          <w:iCs/>
          <w:sz w:val="28"/>
          <w:szCs w:val="28"/>
        </w:rPr>
      </w:pPr>
    </w:p>
    <w:p w:rsidR="009777DC" w:rsidRDefault="009777DC" w:rsidP="009777DC">
      <w:pPr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CD5D11">
        <w:rPr>
          <w:b/>
          <w:szCs w:val="28"/>
        </w:rPr>
        <w:t>Старобурасского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F26B37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F26B37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0F0047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0F0047" w:rsidRPr="00B0099C" w:rsidRDefault="000F0047" w:rsidP="00080041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0F0047" w:rsidRPr="00B525B9" w:rsidRDefault="00F26B3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701" w:type="dxa"/>
          </w:tcPr>
          <w:p w:rsidR="000F0047" w:rsidRPr="00B525B9" w:rsidRDefault="000F0047" w:rsidP="0008004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</w:t>
            </w:r>
            <w:r w:rsidR="00F26B37">
              <w:rPr>
                <w:sz w:val="24"/>
              </w:rPr>
              <w:t>,8</w:t>
            </w:r>
          </w:p>
        </w:tc>
      </w:tr>
      <w:tr w:rsidR="000F0047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0F0047" w:rsidRPr="00B525B9" w:rsidRDefault="00F26B3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701" w:type="dxa"/>
          </w:tcPr>
          <w:p w:rsidR="000F0047" w:rsidRPr="00B525B9" w:rsidRDefault="000F0047" w:rsidP="0008004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</w:t>
            </w:r>
            <w:r w:rsidR="00F26B37">
              <w:rPr>
                <w:sz w:val="24"/>
              </w:rPr>
              <w:t>1</w:t>
            </w:r>
          </w:p>
        </w:tc>
      </w:tr>
      <w:tr w:rsidR="000F0047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0F0047" w:rsidRPr="00B525B9" w:rsidRDefault="00F26B3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1701" w:type="dxa"/>
          </w:tcPr>
          <w:p w:rsidR="000F0047" w:rsidRPr="00B525B9" w:rsidRDefault="00F26B3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 w:rsidR="000F0047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0F0047" w:rsidRPr="00B525B9" w:rsidRDefault="00F26B37" w:rsidP="0008004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380,0</w:t>
            </w:r>
          </w:p>
        </w:tc>
        <w:tc>
          <w:tcPr>
            <w:tcW w:w="1701" w:type="dxa"/>
          </w:tcPr>
          <w:p w:rsidR="000F0047" w:rsidRPr="00B525B9" w:rsidRDefault="00F26B3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370,3</w:t>
            </w:r>
          </w:p>
        </w:tc>
      </w:tr>
      <w:tr w:rsidR="000F0047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0F0047" w:rsidRDefault="000F0047" w:rsidP="00080041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0F0047" w:rsidRDefault="000F0047" w:rsidP="0008004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0F0047" w:rsidRPr="00575F1B" w:rsidRDefault="00575F1B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575F1B">
              <w:rPr>
                <w:sz w:val="24"/>
              </w:rPr>
              <w:t>357,8</w:t>
            </w:r>
          </w:p>
        </w:tc>
        <w:tc>
          <w:tcPr>
            <w:tcW w:w="1701" w:type="dxa"/>
          </w:tcPr>
          <w:p w:rsidR="000F0047" w:rsidRPr="00575F1B" w:rsidRDefault="000F004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575F1B">
              <w:rPr>
                <w:sz w:val="24"/>
              </w:rPr>
              <w:t>3</w:t>
            </w:r>
            <w:r w:rsidR="00575F1B" w:rsidRPr="00575F1B">
              <w:rPr>
                <w:sz w:val="24"/>
              </w:rPr>
              <w:t>56,7</w:t>
            </w:r>
          </w:p>
        </w:tc>
      </w:tr>
      <w:tr w:rsidR="000F0047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  <w:r w:rsidRPr="00B0099C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0F0047" w:rsidRPr="00E1399E" w:rsidRDefault="00E1399E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E1399E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0F0047" w:rsidRPr="00E1399E" w:rsidRDefault="00E1399E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E1399E">
              <w:rPr>
                <w:sz w:val="24"/>
              </w:rPr>
              <w:t>0,0</w:t>
            </w:r>
          </w:p>
        </w:tc>
      </w:tr>
      <w:tr w:rsidR="000F0047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0F0047" w:rsidRPr="00DB76A1" w:rsidRDefault="000F0047" w:rsidP="0008004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 w:rsidRPr="00DB76A1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0F0047" w:rsidRPr="00575F1B" w:rsidRDefault="000F0047" w:rsidP="00575F1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575F1B">
              <w:rPr>
                <w:sz w:val="24"/>
              </w:rPr>
              <w:t>1</w:t>
            </w:r>
            <w:r w:rsidR="00575F1B" w:rsidRPr="00575F1B">
              <w:rPr>
                <w:sz w:val="24"/>
              </w:rPr>
              <w:t> 407,1</w:t>
            </w:r>
          </w:p>
        </w:tc>
        <w:tc>
          <w:tcPr>
            <w:tcW w:w="1701" w:type="dxa"/>
          </w:tcPr>
          <w:p w:rsidR="000F0047" w:rsidRPr="00575F1B" w:rsidRDefault="000F004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575F1B">
              <w:rPr>
                <w:sz w:val="24"/>
              </w:rPr>
              <w:t>1</w:t>
            </w:r>
            <w:r w:rsidR="00575F1B" w:rsidRPr="00575F1B">
              <w:rPr>
                <w:sz w:val="24"/>
              </w:rPr>
              <w:t> 402,9</w:t>
            </w:r>
          </w:p>
        </w:tc>
      </w:tr>
      <w:tr w:rsidR="000F0047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0F0047" w:rsidRPr="00B0099C" w:rsidRDefault="000F0047" w:rsidP="00080041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0F0047" w:rsidRPr="00B525B9" w:rsidRDefault="000F004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0F0047" w:rsidRPr="00B525B9" w:rsidRDefault="000F0047" w:rsidP="0008004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0F0047" w:rsidRDefault="000F0047">
      <w:pPr>
        <w:spacing w:after="200" w:line="276" w:lineRule="auto"/>
        <w:rPr>
          <w:szCs w:val="28"/>
        </w:rPr>
      </w:pPr>
    </w:p>
    <w:p w:rsidR="000F0047" w:rsidRDefault="000F0047">
      <w:pPr>
        <w:spacing w:after="200" w:line="276" w:lineRule="auto"/>
        <w:rPr>
          <w:szCs w:val="28"/>
        </w:rPr>
      </w:pPr>
    </w:p>
    <w:p w:rsidR="000F0047" w:rsidRDefault="000F0047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BD56D9" w:rsidRPr="00077537" w:rsidRDefault="00BD56D9" w:rsidP="00BD56D9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lastRenderedPageBreak/>
        <w:t xml:space="preserve">Доходы бюджета </w:t>
      </w:r>
      <w:proofErr w:type="spellStart"/>
      <w:r>
        <w:rPr>
          <w:b/>
          <w:i/>
          <w:sz w:val="28"/>
          <w:szCs w:val="28"/>
        </w:rPr>
        <w:t>Старобураского</w:t>
      </w:r>
      <w:proofErr w:type="spellEnd"/>
    </w:p>
    <w:p w:rsidR="00BD56D9" w:rsidRPr="00C50AD7" w:rsidRDefault="00BD56D9" w:rsidP="00BD56D9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6год</w:t>
      </w:r>
    </w:p>
    <w:p w:rsidR="00BD56D9" w:rsidRPr="00F24D41" w:rsidRDefault="00BD56D9" w:rsidP="00BD56D9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BD56D9" w:rsidRPr="00C50AD7" w:rsidTr="0071435E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BD56D9" w:rsidRPr="00C50AD7" w:rsidRDefault="00BD56D9" w:rsidP="0071435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BD56D9" w:rsidRPr="00C50AD7" w:rsidRDefault="00BD56D9" w:rsidP="0071435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BD56D9" w:rsidRPr="00C50AD7" w:rsidRDefault="00BD56D9" w:rsidP="0071435E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>год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50AD7" w:rsidRDefault="00BD56D9" w:rsidP="0071435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BD56D9" w:rsidRPr="00C50AD7" w:rsidRDefault="00BD56D9" w:rsidP="0071435E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1 579,6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1 894,3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119,9%</w:t>
            </w: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25,5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25,5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92,3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92,3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1 461,8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1 776,5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121,5%</w:t>
            </w:r>
          </w:p>
        </w:tc>
      </w:tr>
      <w:tr w:rsidR="00BD56D9" w:rsidRPr="00C50AD7" w:rsidTr="0071435E">
        <w:trPr>
          <w:cnfStyle w:val="000000010000"/>
          <w:trHeight w:val="592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4,0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4,0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1 583,6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1 898,3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119,8%</w:t>
            </w: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418,3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418,3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41,9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41,9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313,4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313,4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D56D9" w:rsidRPr="00C50AD7" w:rsidTr="0071435E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D56D9" w:rsidRPr="00C50AD7" w:rsidTr="0071435E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D56D9" w:rsidRPr="00CE189F" w:rsidRDefault="00BD56D9" w:rsidP="0071435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BD56D9" w:rsidRPr="00CE189F" w:rsidRDefault="00BD56D9" w:rsidP="0071435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2 001,9</w:t>
            </w:r>
          </w:p>
        </w:tc>
        <w:tc>
          <w:tcPr>
            <w:cnfStyle w:val="000010000000"/>
            <w:tcW w:w="1134" w:type="dxa"/>
            <w:vAlign w:val="center"/>
          </w:tcPr>
          <w:p w:rsidR="00BD56D9" w:rsidRPr="00CE189F" w:rsidRDefault="00BD56D9" w:rsidP="007143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2 316,6</w:t>
            </w:r>
          </w:p>
        </w:tc>
        <w:tc>
          <w:tcPr>
            <w:tcW w:w="1321" w:type="dxa"/>
            <w:vAlign w:val="center"/>
          </w:tcPr>
          <w:p w:rsidR="00BD56D9" w:rsidRPr="00CE189F" w:rsidRDefault="00BD56D9" w:rsidP="0071435E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115,7%</w:t>
            </w:r>
          </w:p>
        </w:tc>
      </w:tr>
    </w:tbl>
    <w:p w:rsidR="00BD56D9" w:rsidRDefault="00BD56D9" w:rsidP="00BD56D9">
      <w:pPr>
        <w:jc w:val="center"/>
        <w:rPr>
          <w:b/>
          <w:bCs/>
          <w:sz w:val="28"/>
          <w:szCs w:val="28"/>
        </w:rPr>
      </w:pPr>
    </w:p>
    <w:p w:rsidR="00BD56D9" w:rsidRDefault="00BD56D9" w:rsidP="00BD56D9">
      <w:pPr>
        <w:jc w:val="center"/>
        <w:rPr>
          <w:b/>
          <w:bCs/>
          <w:sz w:val="28"/>
          <w:szCs w:val="28"/>
        </w:rPr>
      </w:pPr>
    </w:p>
    <w:p w:rsidR="00BD56D9" w:rsidRDefault="00BD56D9" w:rsidP="00BD56D9">
      <w:pPr>
        <w:jc w:val="center"/>
        <w:rPr>
          <w:b/>
          <w:bCs/>
          <w:sz w:val="28"/>
          <w:szCs w:val="28"/>
        </w:rPr>
      </w:pPr>
      <w:bookmarkStart w:id="0" w:name="_GoBack"/>
      <w:r w:rsidRPr="00D81E5E">
        <w:rPr>
          <w:i/>
          <w:noProof/>
        </w:rPr>
        <w:drawing>
          <wp:inline distT="0" distB="0" distL="0" distR="0">
            <wp:extent cx="6840855" cy="410602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D56D9" w:rsidRDefault="00BD56D9" w:rsidP="00BD56D9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BD56D9" w:rsidRDefault="00BD56D9" w:rsidP="00BD56D9">
      <w:pPr>
        <w:rPr>
          <w:b/>
          <w:bCs/>
          <w:sz w:val="28"/>
          <w:szCs w:val="28"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Исполнение бюджета </w:t>
      </w:r>
      <w:proofErr w:type="spellStart"/>
      <w:r w:rsidR="00CD5D11">
        <w:rPr>
          <w:b/>
          <w:sz w:val="28"/>
          <w:szCs w:val="28"/>
        </w:rPr>
        <w:t>Старобурасского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396F58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396F58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B3208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Cs w:val="0"/>
                <w:i/>
              </w:rPr>
            </w:pPr>
            <w:r w:rsidRPr="003F37A8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10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B3208C" w:rsidRPr="003F37A8" w:rsidRDefault="00B3208C" w:rsidP="00396F58">
            <w:pPr>
              <w:jc w:val="center"/>
              <w:cnfStyle w:val="00000010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1</w:t>
            </w:r>
            <w:r w:rsidR="00396F58" w:rsidRPr="003F37A8">
              <w:rPr>
                <w:b/>
                <w:bCs/>
                <w:i/>
              </w:rPr>
              <w:t> 524,1</w:t>
            </w:r>
          </w:p>
        </w:tc>
        <w:tc>
          <w:tcPr>
            <w:tcW w:w="1418" w:type="dxa"/>
          </w:tcPr>
          <w:p w:rsidR="00B3208C" w:rsidRPr="003F37A8" w:rsidRDefault="00B3208C" w:rsidP="00080041">
            <w:pPr>
              <w:jc w:val="center"/>
              <w:cnfStyle w:val="00000010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1</w:t>
            </w:r>
            <w:r w:rsidR="00396F58" w:rsidRPr="003F37A8">
              <w:rPr>
                <w:b/>
                <w:bCs/>
                <w:i/>
              </w:rPr>
              <w:t> 518,8</w:t>
            </w:r>
          </w:p>
        </w:tc>
        <w:tc>
          <w:tcPr>
            <w:tcW w:w="1276" w:type="dxa"/>
          </w:tcPr>
          <w:p w:rsidR="00B3208C" w:rsidRPr="003F37A8" w:rsidRDefault="00B3208C" w:rsidP="00080041">
            <w:pPr>
              <w:jc w:val="center"/>
              <w:cnfStyle w:val="00000010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9</w:t>
            </w:r>
            <w:r w:rsidR="00396F58" w:rsidRPr="003F37A8">
              <w:rPr>
                <w:b/>
                <w:bCs/>
                <w:i/>
              </w:rPr>
              <w:t>9,7</w:t>
            </w:r>
          </w:p>
        </w:tc>
      </w:tr>
      <w:tr w:rsidR="00B3208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 w:val="0"/>
                <w:bCs w:val="0"/>
                <w:i/>
              </w:rPr>
            </w:pPr>
            <w:r w:rsidRPr="003F37A8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010000"/>
              <w:rPr>
                <w:bCs/>
                <w:i/>
              </w:rPr>
            </w:pPr>
            <w:r w:rsidRPr="003F37A8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B3208C" w:rsidRPr="003F37A8" w:rsidRDefault="00B3208C" w:rsidP="00396F58">
            <w:pPr>
              <w:jc w:val="center"/>
              <w:cnfStyle w:val="000000010000"/>
              <w:rPr>
                <w:bCs/>
                <w:i/>
              </w:rPr>
            </w:pPr>
            <w:r w:rsidRPr="003F37A8">
              <w:rPr>
                <w:bCs/>
                <w:i/>
              </w:rPr>
              <w:t>1</w:t>
            </w:r>
            <w:r w:rsidR="00396F58" w:rsidRPr="003F37A8">
              <w:rPr>
                <w:bCs/>
                <w:i/>
              </w:rPr>
              <w:t> 431,0</w:t>
            </w:r>
          </w:p>
        </w:tc>
        <w:tc>
          <w:tcPr>
            <w:tcW w:w="1418" w:type="dxa"/>
          </w:tcPr>
          <w:p w:rsidR="00B3208C" w:rsidRPr="003F37A8" w:rsidRDefault="00B3208C" w:rsidP="00080041">
            <w:pPr>
              <w:jc w:val="center"/>
              <w:cnfStyle w:val="000000010000"/>
              <w:rPr>
                <w:bCs/>
                <w:i/>
              </w:rPr>
            </w:pPr>
            <w:r w:rsidRPr="003F37A8">
              <w:rPr>
                <w:bCs/>
                <w:i/>
              </w:rPr>
              <w:t>1</w:t>
            </w:r>
            <w:r w:rsidR="00396F58" w:rsidRPr="003F37A8">
              <w:rPr>
                <w:bCs/>
                <w:i/>
              </w:rPr>
              <w:t> 426,8</w:t>
            </w:r>
          </w:p>
        </w:tc>
        <w:tc>
          <w:tcPr>
            <w:tcW w:w="1276" w:type="dxa"/>
          </w:tcPr>
          <w:p w:rsidR="00B3208C" w:rsidRPr="003F37A8" w:rsidRDefault="00B3208C" w:rsidP="00080041">
            <w:pPr>
              <w:jc w:val="center"/>
              <w:cnfStyle w:val="000000010000"/>
              <w:rPr>
                <w:bCs/>
                <w:i/>
              </w:rPr>
            </w:pPr>
            <w:r w:rsidRPr="003F37A8">
              <w:rPr>
                <w:bCs/>
                <w:i/>
              </w:rPr>
              <w:t>9</w:t>
            </w:r>
            <w:r w:rsidR="00396F58" w:rsidRPr="003F37A8">
              <w:rPr>
                <w:bCs/>
                <w:i/>
              </w:rPr>
              <w:t>9,7</w:t>
            </w:r>
          </w:p>
        </w:tc>
      </w:tr>
      <w:tr w:rsidR="00B3208C" w:rsidRPr="00C50AD7" w:rsidTr="00DD074A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 w:val="0"/>
                <w:bCs w:val="0"/>
                <w:i/>
              </w:rPr>
            </w:pPr>
            <w:r w:rsidRPr="003F37A8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  <w:vAlign w:val="center"/>
          </w:tcPr>
          <w:p w:rsidR="00B3208C" w:rsidRPr="003F37A8" w:rsidRDefault="00B3208C" w:rsidP="00080041">
            <w:pPr>
              <w:cnfStyle w:val="000000100000"/>
              <w:rPr>
                <w:i/>
              </w:rPr>
            </w:pPr>
            <w:r w:rsidRPr="003F37A8">
              <w:rPr>
                <w:i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93,1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92,0</w:t>
            </w:r>
          </w:p>
        </w:tc>
        <w:tc>
          <w:tcPr>
            <w:tcW w:w="1276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98,8</w:t>
            </w:r>
          </w:p>
        </w:tc>
      </w:tr>
      <w:tr w:rsidR="00B3208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Cs w:val="0"/>
                <w:i/>
              </w:rPr>
            </w:pPr>
            <w:r w:rsidRPr="003F37A8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B3208C" w:rsidRPr="003F37A8" w:rsidRDefault="00B3208C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100,0</w:t>
            </w:r>
          </w:p>
        </w:tc>
      </w:tr>
      <w:tr w:rsidR="00B3208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 w:val="0"/>
                <w:bCs w:val="0"/>
                <w:i/>
              </w:rPr>
            </w:pPr>
            <w:r w:rsidRPr="003F37A8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B3208C" w:rsidRPr="003F37A8" w:rsidRDefault="00B3208C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100,0</w:t>
            </w:r>
          </w:p>
        </w:tc>
      </w:tr>
      <w:tr w:rsidR="00B3208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Cs w:val="0"/>
                <w:i/>
              </w:rPr>
            </w:pPr>
            <w:r w:rsidRPr="003F37A8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86,6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86,6</w:t>
            </w:r>
          </w:p>
        </w:tc>
        <w:tc>
          <w:tcPr>
            <w:tcW w:w="1276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100,0</w:t>
            </w:r>
          </w:p>
        </w:tc>
      </w:tr>
      <w:tr w:rsidR="00B3208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 w:val="0"/>
                <w:bCs w:val="0"/>
                <w:i/>
              </w:rPr>
            </w:pPr>
            <w:r w:rsidRPr="003F37A8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100000"/>
              <w:rPr>
                <w:i/>
              </w:rPr>
            </w:pPr>
            <w:r w:rsidRPr="003F37A8">
              <w:rPr>
                <w:i/>
              </w:rPr>
              <w:t>Дорожное хозяйств</w:t>
            </w:r>
            <w:proofErr w:type="gramStart"/>
            <w:r w:rsidRPr="003F37A8">
              <w:rPr>
                <w:i/>
              </w:rPr>
              <w:t>о(</w:t>
            </w:r>
            <w:proofErr w:type="gramEnd"/>
            <w:r w:rsidRPr="003F37A8">
              <w:rPr>
                <w:i/>
              </w:rPr>
              <w:t>дорожные фонды)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86,6</w:t>
            </w:r>
          </w:p>
        </w:tc>
        <w:tc>
          <w:tcPr>
            <w:tcW w:w="1418" w:type="dxa"/>
          </w:tcPr>
          <w:p w:rsidR="00B3208C" w:rsidRPr="003F37A8" w:rsidRDefault="00396F58" w:rsidP="00396F58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86,6</w:t>
            </w:r>
          </w:p>
        </w:tc>
        <w:tc>
          <w:tcPr>
            <w:tcW w:w="1276" w:type="dxa"/>
          </w:tcPr>
          <w:p w:rsidR="00B3208C" w:rsidRPr="003F37A8" w:rsidRDefault="00396F58" w:rsidP="00396F58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100,0</w:t>
            </w:r>
          </w:p>
        </w:tc>
      </w:tr>
      <w:tr w:rsidR="00B3208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Cs w:val="0"/>
                <w:i/>
              </w:rPr>
            </w:pPr>
            <w:r w:rsidRPr="003F37A8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56,4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56,4</w:t>
            </w:r>
          </w:p>
        </w:tc>
        <w:tc>
          <w:tcPr>
            <w:tcW w:w="1276" w:type="dxa"/>
          </w:tcPr>
          <w:p w:rsidR="00B3208C" w:rsidRPr="003F37A8" w:rsidRDefault="00B3208C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100,0</w:t>
            </w:r>
          </w:p>
        </w:tc>
      </w:tr>
      <w:tr w:rsidR="00B3208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 w:val="0"/>
                <w:bCs w:val="0"/>
                <w:i/>
              </w:rPr>
            </w:pPr>
            <w:r w:rsidRPr="003F37A8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56,4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56,4</w:t>
            </w:r>
          </w:p>
        </w:tc>
        <w:tc>
          <w:tcPr>
            <w:tcW w:w="1276" w:type="dxa"/>
          </w:tcPr>
          <w:p w:rsidR="00B3208C" w:rsidRPr="003F37A8" w:rsidRDefault="00B3208C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100,0</w:t>
            </w:r>
          </w:p>
        </w:tc>
      </w:tr>
      <w:tr w:rsidR="00B3208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Cs w:val="0"/>
                <w:i/>
              </w:rPr>
            </w:pPr>
            <w:r w:rsidRPr="003F37A8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386,5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376,6</w:t>
            </w:r>
          </w:p>
        </w:tc>
        <w:tc>
          <w:tcPr>
            <w:tcW w:w="1276" w:type="dxa"/>
          </w:tcPr>
          <w:p w:rsidR="00B3208C" w:rsidRPr="003F37A8" w:rsidRDefault="00396F58" w:rsidP="00396F58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97,4</w:t>
            </w:r>
          </w:p>
        </w:tc>
      </w:tr>
      <w:tr w:rsidR="00B3208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 w:val="0"/>
                <w:bCs w:val="0"/>
                <w:i/>
              </w:rPr>
            </w:pPr>
            <w:r w:rsidRPr="003F37A8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100000"/>
              <w:rPr>
                <w:i/>
              </w:rPr>
            </w:pPr>
            <w:r w:rsidRPr="003F37A8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386,5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376,6</w:t>
            </w:r>
          </w:p>
        </w:tc>
        <w:tc>
          <w:tcPr>
            <w:tcW w:w="1276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97,4</w:t>
            </w:r>
          </w:p>
        </w:tc>
      </w:tr>
      <w:tr w:rsidR="00B3208C" w:rsidRPr="00C50AD7" w:rsidTr="00DD074A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  <w:vAlign w:val="center"/>
          </w:tcPr>
          <w:p w:rsidR="00B3208C" w:rsidRPr="003F37A8" w:rsidRDefault="00B3208C" w:rsidP="00080041">
            <w:pPr>
              <w:cnfStyle w:val="000000010000"/>
              <w:rPr>
                <w:bCs/>
                <w:i/>
              </w:rPr>
            </w:pPr>
            <w:r w:rsidRPr="003F37A8">
              <w:rPr>
                <w:b/>
                <w:bCs/>
                <w:i/>
              </w:rPr>
              <w:t>ВСЕГО</w:t>
            </w:r>
            <w:proofErr w:type="gramStart"/>
            <w:r w:rsidRPr="003F37A8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B3208C" w:rsidRPr="003F37A8" w:rsidRDefault="00B3208C" w:rsidP="00396F58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2</w:t>
            </w:r>
            <w:r w:rsidR="00396F58" w:rsidRPr="003F37A8">
              <w:rPr>
                <w:b/>
                <w:bCs/>
                <w:i/>
              </w:rPr>
              <w:t> 116,6</w:t>
            </w:r>
          </w:p>
        </w:tc>
        <w:tc>
          <w:tcPr>
            <w:tcW w:w="1418" w:type="dxa"/>
          </w:tcPr>
          <w:p w:rsidR="00B3208C" w:rsidRPr="003F37A8" w:rsidRDefault="00B3208C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2</w:t>
            </w:r>
            <w:r w:rsidR="00396F58" w:rsidRPr="003F37A8">
              <w:rPr>
                <w:b/>
                <w:bCs/>
                <w:i/>
              </w:rPr>
              <w:t> 101,4</w:t>
            </w:r>
          </w:p>
        </w:tc>
        <w:tc>
          <w:tcPr>
            <w:tcW w:w="1276" w:type="dxa"/>
          </w:tcPr>
          <w:p w:rsidR="00B3208C" w:rsidRPr="003F37A8" w:rsidRDefault="00B3208C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9</w:t>
            </w:r>
            <w:r w:rsidR="00396F58" w:rsidRPr="003F37A8">
              <w:rPr>
                <w:b/>
                <w:bCs/>
                <w:i/>
              </w:rPr>
              <w:t>9,3</w:t>
            </w:r>
          </w:p>
        </w:tc>
      </w:tr>
      <w:tr w:rsidR="00B3208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208C" w:rsidRPr="003F37A8" w:rsidRDefault="00B3208C" w:rsidP="00080041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B3208C" w:rsidRPr="003F37A8" w:rsidRDefault="00B3208C" w:rsidP="00080041">
            <w:pPr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Результат исполнения бюджета</w:t>
            </w:r>
          </w:p>
          <w:p w:rsidR="00B3208C" w:rsidRPr="003F37A8" w:rsidRDefault="00B3208C" w:rsidP="00080041">
            <w:pPr>
              <w:cnfStyle w:val="000000100000"/>
              <w:rPr>
                <w:b/>
                <w:bCs/>
                <w:i/>
              </w:rPr>
            </w:pPr>
            <w:r w:rsidRPr="003F37A8">
              <w:rPr>
                <w:bCs/>
                <w:i/>
              </w:rPr>
              <w:t>(дефицит «</w:t>
            </w:r>
            <w:proofErr w:type="gramStart"/>
            <w:r w:rsidRPr="003F37A8">
              <w:rPr>
                <w:bCs/>
                <w:i/>
              </w:rPr>
              <w:t>-»</w:t>
            </w:r>
            <w:proofErr w:type="gramEnd"/>
            <w:r w:rsidRPr="003F37A8">
              <w:rPr>
                <w:bCs/>
                <w:i/>
              </w:rPr>
              <w:t xml:space="preserve">, </w:t>
            </w:r>
            <w:proofErr w:type="spellStart"/>
            <w:r w:rsidRPr="003F37A8">
              <w:rPr>
                <w:bCs/>
                <w:i/>
              </w:rPr>
              <w:t>профицит</w:t>
            </w:r>
            <w:proofErr w:type="spellEnd"/>
            <w:r w:rsidRPr="003F37A8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B3208C" w:rsidRPr="003F37A8" w:rsidRDefault="00B3208C" w:rsidP="00396F58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-</w:t>
            </w:r>
            <w:r w:rsidR="00396F58" w:rsidRPr="003F37A8">
              <w:rPr>
                <w:bCs/>
                <w:i/>
              </w:rPr>
              <w:t>114,7</w:t>
            </w:r>
          </w:p>
        </w:tc>
        <w:tc>
          <w:tcPr>
            <w:tcW w:w="1418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215,2</w:t>
            </w:r>
          </w:p>
        </w:tc>
        <w:tc>
          <w:tcPr>
            <w:tcW w:w="1276" w:type="dxa"/>
          </w:tcPr>
          <w:p w:rsidR="00B3208C" w:rsidRPr="003F37A8" w:rsidRDefault="00B3208C" w:rsidP="00080041">
            <w:pPr>
              <w:jc w:val="center"/>
              <w:cnfStyle w:val="000000100000"/>
              <w:rPr>
                <w:bCs/>
                <w:i/>
              </w:rPr>
            </w:pPr>
          </w:p>
        </w:tc>
      </w:tr>
    </w:tbl>
    <w:p w:rsidR="009777DC" w:rsidRDefault="009777DC" w:rsidP="009777DC">
      <w:pPr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BD56D9" w:rsidRDefault="00BD56D9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t xml:space="preserve">Структура расходов бюджета </w:t>
      </w:r>
      <w:proofErr w:type="spellStart"/>
      <w:r w:rsidR="00CD5D11">
        <w:rPr>
          <w:b/>
          <w:sz w:val="28"/>
          <w:szCs w:val="28"/>
        </w:rPr>
        <w:t>Старобурасского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C50AD7">
        <w:rPr>
          <w:b/>
          <w:sz w:val="28"/>
          <w:szCs w:val="28"/>
        </w:rPr>
        <w:t>за 201</w:t>
      </w:r>
      <w:r w:rsidR="007B6524">
        <w:rPr>
          <w:b/>
          <w:sz w:val="28"/>
          <w:szCs w:val="28"/>
        </w:rPr>
        <w:t>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F5791F" w:rsidRDefault="00C50AD7" w:rsidP="009777DC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371656" cy="4255990"/>
            <wp:effectExtent l="19050" t="0" r="19494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9777DC" w:rsidRDefault="00C50AD7" w:rsidP="00C50AD7">
      <w:pPr>
        <w:jc w:val="center"/>
        <w:rPr>
          <w:b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CD5D11">
        <w:rPr>
          <w:b/>
        </w:rPr>
        <w:t>Старобурасского</w:t>
      </w:r>
      <w:proofErr w:type="spellEnd"/>
    </w:p>
    <w:p w:rsidR="00C50AD7" w:rsidRPr="005B430E" w:rsidRDefault="006C43C6" w:rsidP="009777DC">
      <w:pPr>
        <w:jc w:val="center"/>
        <w:rPr>
          <w:b/>
          <w:bCs/>
        </w:rPr>
      </w:pPr>
      <w:r w:rsidRPr="006C43C6">
        <w:rPr>
          <w:b/>
          <w:bCs/>
        </w:rPr>
        <w:t xml:space="preserve"> </w:t>
      </w:r>
      <w:r w:rsidR="00C50AD7" w:rsidRPr="006C43C6">
        <w:rPr>
          <w:b/>
          <w:bCs/>
        </w:rPr>
        <w:t>м</w:t>
      </w:r>
      <w:r w:rsidR="00C50AD7" w:rsidRPr="005B430E">
        <w:rPr>
          <w:b/>
          <w:bCs/>
        </w:rPr>
        <w:t>униципально</w:t>
      </w:r>
      <w:r w:rsidR="00C50AD7">
        <w:rPr>
          <w:b/>
          <w:bCs/>
        </w:rPr>
        <w:t>го образования</w:t>
      </w:r>
      <w:r w:rsidR="00C50AD7" w:rsidRPr="00C40AB7">
        <w:rPr>
          <w:b/>
          <w:bCs/>
        </w:rPr>
        <w:t xml:space="preserve"> </w:t>
      </w:r>
      <w:r w:rsidR="00396F58"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396F58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B3208C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B3208C" w:rsidRPr="003F37A8" w:rsidRDefault="00B3208C" w:rsidP="00080041">
            <w:pPr>
              <w:rPr>
                <w:bCs w:val="0"/>
                <w:i/>
              </w:rPr>
            </w:pPr>
            <w:r w:rsidRPr="003F37A8">
              <w:rPr>
                <w:bCs w:val="0"/>
                <w:i/>
              </w:rPr>
              <w:t xml:space="preserve">000 01 05 00 </w:t>
            </w:r>
            <w:proofErr w:type="spellStart"/>
            <w:r w:rsidRPr="003F37A8">
              <w:rPr>
                <w:bCs w:val="0"/>
                <w:i/>
              </w:rPr>
              <w:t>00</w:t>
            </w:r>
            <w:proofErr w:type="spellEnd"/>
            <w:r w:rsidRPr="003F37A8">
              <w:rPr>
                <w:bCs w:val="0"/>
                <w:i/>
              </w:rPr>
              <w:t xml:space="preserve"> </w:t>
            </w:r>
            <w:proofErr w:type="spellStart"/>
            <w:r w:rsidRPr="003F37A8">
              <w:rPr>
                <w:bCs w:val="0"/>
                <w:i/>
              </w:rPr>
              <w:t>00</w:t>
            </w:r>
            <w:proofErr w:type="spellEnd"/>
            <w:r w:rsidRPr="003F37A8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B3208C" w:rsidRPr="003F37A8" w:rsidRDefault="00B3208C" w:rsidP="00080041">
            <w:pPr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114,7</w:t>
            </w:r>
          </w:p>
        </w:tc>
        <w:tc>
          <w:tcPr>
            <w:tcW w:w="1476" w:type="dxa"/>
          </w:tcPr>
          <w:p w:rsidR="00B3208C" w:rsidRPr="003F37A8" w:rsidRDefault="00396F58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-215,2</w:t>
            </w:r>
          </w:p>
        </w:tc>
        <w:tc>
          <w:tcPr>
            <w:tcW w:w="1058" w:type="dxa"/>
          </w:tcPr>
          <w:p w:rsidR="00B3208C" w:rsidRPr="003F37A8" w:rsidRDefault="00B3208C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B3208C" w:rsidRPr="00992993" w:rsidTr="00643A2A">
        <w:trPr>
          <w:cnfStyle w:val="000000010000"/>
        </w:trPr>
        <w:tc>
          <w:tcPr>
            <w:cnfStyle w:val="001000000000"/>
            <w:tcW w:w="3168" w:type="dxa"/>
          </w:tcPr>
          <w:p w:rsidR="00B3208C" w:rsidRPr="003F37A8" w:rsidRDefault="00B3208C" w:rsidP="00080041">
            <w:pPr>
              <w:rPr>
                <w:bCs w:val="0"/>
                <w:i/>
              </w:rPr>
            </w:pPr>
            <w:r w:rsidRPr="003F37A8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B3208C" w:rsidRPr="003F37A8" w:rsidRDefault="00B3208C" w:rsidP="00080041">
            <w:pPr>
              <w:cnfStyle w:val="000000010000"/>
              <w:rPr>
                <w:bCs/>
                <w:i/>
              </w:rPr>
            </w:pPr>
            <w:r w:rsidRPr="003F37A8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B3208C" w:rsidRPr="003F37A8" w:rsidRDefault="00B3208C" w:rsidP="00396F58">
            <w:pPr>
              <w:jc w:val="center"/>
              <w:cnfStyle w:val="000000010000"/>
              <w:rPr>
                <w:bCs/>
                <w:i/>
              </w:rPr>
            </w:pPr>
            <w:r w:rsidRPr="003F37A8">
              <w:rPr>
                <w:bCs/>
                <w:i/>
              </w:rPr>
              <w:t>-</w:t>
            </w:r>
            <w:r w:rsidR="00396F58" w:rsidRPr="003F37A8">
              <w:rPr>
                <w:bCs/>
                <w:i/>
              </w:rPr>
              <w:t>2 001,9</w:t>
            </w:r>
          </w:p>
        </w:tc>
        <w:tc>
          <w:tcPr>
            <w:tcW w:w="1476" w:type="dxa"/>
          </w:tcPr>
          <w:p w:rsidR="00B3208C" w:rsidRPr="003F37A8" w:rsidRDefault="00B3208C" w:rsidP="00080041">
            <w:pPr>
              <w:jc w:val="center"/>
              <w:cnfStyle w:val="000000010000"/>
              <w:rPr>
                <w:bCs/>
                <w:i/>
              </w:rPr>
            </w:pPr>
            <w:r w:rsidRPr="003F37A8">
              <w:rPr>
                <w:bCs/>
                <w:i/>
              </w:rPr>
              <w:t>-2</w:t>
            </w:r>
            <w:r w:rsidR="00396F58" w:rsidRPr="003F37A8">
              <w:rPr>
                <w:bCs/>
                <w:i/>
              </w:rPr>
              <w:t> 326,3</w:t>
            </w:r>
          </w:p>
        </w:tc>
        <w:tc>
          <w:tcPr>
            <w:tcW w:w="1058" w:type="dxa"/>
          </w:tcPr>
          <w:p w:rsidR="00B3208C" w:rsidRPr="003F37A8" w:rsidRDefault="00B3208C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B3208C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B3208C" w:rsidRPr="003F37A8" w:rsidRDefault="00B3208C" w:rsidP="00080041">
            <w:pPr>
              <w:rPr>
                <w:bCs w:val="0"/>
                <w:i/>
              </w:rPr>
            </w:pPr>
            <w:r w:rsidRPr="003F37A8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B3208C" w:rsidRPr="003F37A8" w:rsidRDefault="00B3208C" w:rsidP="00080041">
            <w:pPr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B3208C" w:rsidRPr="003F37A8" w:rsidRDefault="00B3208C" w:rsidP="00396F58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2</w:t>
            </w:r>
            <w:r w:rsidR="00396F58" w:rsidRPr="003F37A8">
              <w:rPr>
                <w:bCs/>
                <w:i/>
              </w:rPr>
              <w:t> 116,6</w:t>
            </w:r>
          </w:p>
        </w:tc>
        <w:tc>
          <w:tcPr>
            <w:tcW w:w="1476" w:type="dxa"/>
          </w:tcPr>
          <w:p w:rsidR="00B3208C" w:rsidRPr="003F37A8" w:rsidRDefault="00B3208C" w:rsidP="00080041">
            <w:pPr>
              <w:jc w:val="center"/>
              <w:cnfStyle w:val="000000100000"/>
              <w:rPr>
                <w:bCs/>
                <w:i/>
              </w:rPr>
            </w:pPr>
            <w:r w:rsidRPr="003F37A8">
              <w:rPr>
                <w:bCs/>
                <w:i/>
              </w:rPr>
              <w:t>2</w:t>
            </w:r>
            <w:r w:rsidR="006A0F4D" w:rsidRPr="003F37A8">
              <w:rPr>
                <w:bCs/>
                <w:i/>
              </w:rPr>
              <w:t> 11</w:t>
            </w:r>
            <w:r w:rsidR="00396F58" w:rsidRPr="003F37A8">
              <w:rPr>
                <w:bCs/>
                <w:i/>
              </w:rPr>
              <w:t>1,</w:t>
            </w:r>
            <w:r w:rsidR="006A0F4D" w:rsidRPr="003F37A8">
              <w:rPr>
                <w:bCs/>
                <w:i/>
              </w:rPr>
              <w:t>1</w:t>
            </w:r>
          </w:p>
        </w:tc>
        <w:tc>
          <w:tcPr>
            <w:tcW w:w="1058" w:type="dxa"/>
          </w:tcPr>
          <w:p w:rsidR="00B3208C" w:rsidRPr="003F37A8" w:rsidRDefault="00B3208C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B3208C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B3208C" w:rsidRPr="003F37A8" w:rsidRDefault="00B3208C" w:rsidP="00080041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B3208C" w:rsidRPr="003F37A8" w:rsidRDefault="00B3208C" w:rsidP="00080041">
            <w:pPr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114,7</w:t>
            </w:r>
          </w:p>
        </w:tc>
        <w:tc>
          <w:tcPr>
            <w:tcW w:w="1476" w:type="dxa"/>
          </w:tcPr>
          <w:p w:rsidR="00B3208C" w:rsidRPr="003F37A8" w:rsidRDefault="00396F58" w:rsidP="00080041">
            <w:pPr>
              <w:jc w:val="center"/>
              <w:cnfStyle w:val="000000010000"/>
              <w:rPr>
                <w:b/>
                <w:bCs/>
                <w:i/>
              </w:rPr>
            </w:pPr>
            <w:r w:rsidRPr="003F37A8">
              <w:rPr>
                <w:b/>
                <w:bCs/>
                <w:i/>
              </w:rPr>
              <w:t>-215,2</w:t>
            </w:r>
          </w:p>
        </w:tc>
        <w:tc>
          <w:tcPr>
            <w:tcW w:w="1058" w:type="dxa"/>
          </w:tcPr>
          <w:p w:rsidR="00B3208C" w:rsidRPr="003F37A8" w:rsidRDefault="00B3208C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B72BA5" w:rsidRDefault="00B72BA5" w:rsidP="00B72BA5">
      <w:pPr>
        <w:spacing w:after="200" w:line="276" w:lineRule="auto"/>
        <w:rPr>
          <w:sz w:val="22"/>
          <w:szCs w:val="22"/>
        </w:rPr>
      </w:pPr>
    </w:p>
    <w:p w:rsidR="003F37A8" w:rsidRDefault="003F37A8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3F37A8" w:rsidRDefault="003F37A8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3F37A8" w:rsidRDefault="003F37A8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5791F" w:rsidRPr="00B72BA5" w:rsidRDefault="00F5791F" w:rsidP="00B72BA5">
      <w:pPr>
        <w:spacing w:after="200" w:line="276" w:lineRule="auto"/>
        <w:jc w:val="center"/>
        <w:rPr>
          <w:sz w:val="22"/>
          <w:szCs w:val="22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>Итоги реализаци</w:t>
      </w:r>
      <w:r w:rsidR="00396F58">
        <w:rPr>
          <w:b/>
          <w:bCs/>
          <w:color w:val="000000"/>
          <w:sz w:val="28"/>
          <w:szCs w:val="28"/>
        </w:rPr>
        <w:t>и 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CF1134" w:rsidRDefault="00F5791F" w:rsidP="00F5791F">
            <w:pPr>
              <w:jc w:val="center"/>
              <w:rPr>
                <w:bCs w:val="0"/>
                <w:color w:val="000000"/>
              </w:rPr>
            </w:pPr>
            <w:r w:rsidRPr="00CF1134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CF1134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CF1134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CF1134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CF1134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636B01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636B01" w:rsidRDefault="00636B01" w:rsidP="0008004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color w:val="000000"/>
              </w:rPr>
              <w:t>Старобурасского</w:t>
            </w:r>
            <w:proofErr w:type="spellEnd"/>
            <w:r>
              <w:rPr>
                <w:color w:val="000000"/>
              </w:rPr>
              <w:t xml:space="preserve"> муниципального образования Базарно-Карабулакского муниципального района на 2015 год"</w:t>
            </w:r>
          </w:p>
        </w:tc>
        <w:tc>
          <w:tcPr>
            <w:tcW w:w="4252" w:type="dxa"/>
          </w:tcPr>
          <w:p w:rsidR="00636B01" w:rsidRDefault="00636B01" w:rsidP="00080041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стройматериалы, хозяйственные товары, транспортные услуги, услуги поливочно-моечной машины, осуществлен  ремонт памятников, установлены баннеры, проведена барьерная дератизация.</w:t>
            </w:r>
          </w:p>
        </w:tc>
        <w:tc>
          <w:tcPr>
            <w:tcW w:w="1559" w:type="dxa"/>
            <w:hideMark/>
          </w:tcPr>
          <w:p w:rsidR="00636B01" w:rsidRPr="003904E5" w:rsidRDefault="00396F58" w:rsidP="00080041">
            <w:pPr>
              <w:jc w:val="center"/>
              <w:cnfStyle w:val="000000100000"/>
              <w:rPr>
                <w:b/>
                <w:color w:val="000000"/>
              </w:rPr>
            </w:pPr>
            <w:r w:rsidRPr="003904E5">
              <w:rPr>
                <w:b/>
                <w:color w:val="000000"/>
              </w:rPr>
              <w:t>56,4</w:t>
            </w:r>
          </w:p>
        </w:tc>
      </w:tr>
      <w:tr w:rsidR="00636B01" w:rsidRPr="001601D8" w:rsidTr="007B6524">
        <w:trPr>
          <w:cnfStyle w:val="000000010000"/>
          <w:trHeight w:val="487"/>
        </w:trPr>
        <w:tc>
          <w:tcPr>
            <w:cnfStyle w:val="001000000000"/>
            <w:tcW w:w="4928" w:type="dxa"/>
            <w:vAlign w:val="bottom"/>
            <w:hideMark/>
          </w:tcPr>
          <w:p w:rsidR="00636B01" w:rsidRPr="00D75F56" w:rsidRDefault="00636B01" w:rsidP="00080041">
            <w:pPr>
              <w:jc w:val="right"/>
              <w:rPr>
                <w:bCs w:val="0"/>
                <w:color w:val="000000"/>
              </w:rPr>
            </w:pPr>
            <w:r w:rsidRPr="00D75F56">
              <w:rPr>
                <w:bCs w:val="0"/>
                <w:color w:val="000000"/>
              </w:rPr>
              <w:t>ИТОГО</w:t>
            </w:r>
          </w:p>
        </w:tc>
        <w:tc>
          <w:tcPr>
            <w:tcW w:w="4252" w:type="dxa"/>
          </w:tcPr>
          <w:p w:rsidR="00636B01" w:rsidRPr="00D75F56" w:rsidRDefault="00636B01" w:rsidP="00080041">
            <w:pPr>
              <w:jc w:val="center"/>
              <w:cnfStyle w:val="00000001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636B01" w:rsidRDefault="00396F58" w:rsidP="00080041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DC" w:rsidRDefault="009777DC" w:rsidP="009777DC">
      <w:r>
        <w:separator/>
      </w:r>
    </w:p>
  </w:endnote>
  <w:endnote w:type="continuationSeparator" w:id="1">
    <w:p w:rsidR="009777DC" w:rsidRDefault="009777DC" w:rsidP="0097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DC" w:rsidRDefault="009777DC" w:rsidP="009777DC">
      <w:r>
        <w:separator/>
      </w:r>
    </w:p>
  </w:footnote>
  <w:footnote w:type="continuationSeparator" w:id="1">
    <w:p w:rsidR="009777DC" w:rsidRDefault="009777DC" w:rsidP="0097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D7"/>
    <w:rsid w:val="00077537"/>
    <w:rsid w:val="000F0047"/>
    <w:rsid w:val="00106767"/>
    <w:rsid w:val="00185BF2"/>
    <w:rsid w:val="00300C5B"/>
    <w:rsid w:val="00331B57"/>
    <w:rsid w:val="003904E5"/>
    <w:rsid w:val="00396F58"/>
    <w:rsid w:val="003B3ACE"/>
    <w:rsid w:val="003F37A8"/>
    <w:rsid w:val="004C7135"/>
    <w:rsid w:val="0050386E"/>
    <w:rsid w:val="00554782"/>
    <w:rsid w:val="00575F1B"/>
    <w:rsid w:val="005C40A4"/>
    <w:rsid w:val="00631D1E"/>
    <w:rsid w:val="00636B01"/>
    <w:rsid w:val="00643A2A"/>
    <w:rsid w:val="00672549"/>
    <w:rsid w:val="006A0F4D"/>
    <w:rsid w:val="006B13AC"/>
    <w:rsid w:val="006C43C6"/>
    <w:rsid w:val="00774880"/>
    <w:rsid w:val="007B6524"/>
    <w:rsid w:val="00843371"/>
    <w:rsid w:val="009409B8"/>
    <w:rsid w:val="009777DC"/>
    <w:rsid w:val="00AA1975"/>
    <w:rsid w:val="00AD5A54"/>
    <w:rsid w:val="00AD67E0"/>
    <w:rsid w:val="00AF61BF"/>
    <w:rsid w:val="00B00087"/>
    <w:rsid w:val="00B3208C"/>
    <w:rsid w:val="00B72BA5"/>
    <w:rsid w:val="00B839CA"/>
    <w:rsid w:val="00BD56D9"/>
    <w:rsid w:val="00C404DD"/>
    <w:rsid w:val="00C50AD7"/>
    <w:rsid w:val="00C66056"/>
    <w:rsid w:val="00C9758B"/>
    <w:rsid w:val="00CD5D11"/>
    <w:rsid w:val="00CF1134"/>
    <w:rsid w:val="00D46AF8"/>
    <w:rsid w:val="00D7373E"/>
    <w:rsid w:val="00D75F56"/>
    <w:rsid w:val="00DD6C4E"/>
    <w:rsid w:val="00E1399E"/>
    <w:rsid w:val="00E26A21"/>
    <w:rsid w:val="00E321B6"/>
    <w:rsid w:val="00EC1A60"/>
    <w:rsid w:val="00ED4F49"/>
    <w:rsid w:val="00F26B37"/>
    <w:rsid w:val="00F5791F"/>
    <w:rsid w:val="00F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customStyle="1" w:styleId="1-11">
    <w:name w:val="Средняя заливка 1 - Акцент 1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1,1%</c:v>
                </c:pt>
                <c:pt idx="1">
                  <c:v>налог на имущество физических лиц  3,9%</c:v>
                </c:pt>
                <c:pt idx="2">
                  <c:v>земельный налог 76,7%</c:v>
                </c:pt>
                <c:pt idx="3">
                  <c:v>субвенции 2,7%</c:v>
                </c:pt>
                <c:pt idx="4">
                  <c:v>дотация 1,8%</c:v>
                </c:pt>
                <c:pt idx="5">
                  <c:v>штрафы 0,2%</c:v>
                </c:pt>
                <c:pt idx="6">
                  <c:v>иные межбюджетные трансферты 13,5%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1.1000000000000001</c:v>
                </c:pt>
                <c:pt idx="1">
                  <c:v>3.9</c:v>
                </c:pt>
                <c:pt idx="2">
                  <c:v>76.7</c:v>
                </c:pt>
                <c:pt idx="3">
                  <c:v>2.7</c:v>
                </c:pt>
                <c:pt idx="4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81-4BBB-95F8-F0B230670A56}"/>
            </c:ext>
          </c:extLst>
        </c:ser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6646137982752152"/>
          <c:y val="0.15701082308531678"/>
          <c:w val="0.32470870828646475"/>
          <c:h val="0.7299733600715641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79"/>
          <c:w val="0.85937500000000222"/>
          <c:h val="0.431718061674010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1518.8</c:v>
                </c:pt>
                <c:pt idx="1">
                  <c:v>63</c:v>
                </c:pt>
                <c:pt idx="2">
                  <c:v>86.6</c:v>
                </c:pt>
                <c:pt idx="3">
                  <c:v>56.4</c:v>
                </c:pt>
                <c:pt idx="4">
                  <c:v>376.6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9"/>
          <c:y val="0.66740088105726858"/>
          <c:w val="0.61284722222222265"/>
          <c:h val="0.3083700440528655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32</cp:revision>
  <cp:lastPrinted>2017-03-23T05:20:00Z</cp:lastPrinted>
  <dcterms:created xsi:type="dcterms:W3CDTF">2016-06-01T07:45:00Z</dcterms:created>
  <dcterms:modified xsi:type="dcterms:W3CDTF">2017-05-22T05:40:00Z</dcterms:modified>
</cp:coreProperties>
</file>