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02A1E" w:rsidRDefault="0009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147945" w:rsidP="007F26DB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48.65pt;height:27.55pt;mso-left-percent:-10001;mso-top-percent:-10001;mso-position-horizontal:absolute;mso-position-horizontal-relative:char;mso-position-vertical:absolute;mso-position-vertical-relative:line;mso-left-percent:-10001;mso-top-percent:-10001" arcsize="10923f" fillcolor="#8db3e2 [1311]" strokecolor="#548dd4 [1951]">
            <v:textbox>
              <w:txbxContent>
                <w:p w:rsidR="000D41E1" w:rsidRPr="007F26DB" w:rsidRDefault="000D41E1" w:rsidP="007F26D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Прогноз социально-экономического развития Алексеевского муниципального образования на 201</w:t>
                  </w:r>
                  <w:r w:rsidR="00DA51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-201</w:t>
                  </w:r>
                  <w:r w:rsidR="00DA51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237C27" w:rsidRPr="00EE3A73" w:rsidRDefault="00237C27" w:rsidP="00237C27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1</w:t>
      </w:r>
      <w:r>
        <w:rPr>
          <w:sz w:val="28"/>
        </w:rPr>
        <w:t>.</w:t>
      </w:r>
      <w:r w:rsidRPr="00EE3A73">
        <w:rPr>
          <w:sz w:val="28"/>
        </w:rPr>
        <w:t xml:space="preserve"> </w:t>
      </w:r>
      <w:r>
        <w:rPr>
          <w:sz w:val="28"/>
        </w:rPr>
        <w:t>В 2017 году</w:t>
      </w:r>
      <w:r w:rsidRPr="00EE3A73">
        <w:rPr>
          <w:sz w:val="28"/>
        </w:rPr>
        <w:t xml:space="preserve">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44,9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102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E3A73">
        <w:rPr>
          <w:sz w:val="28"/>
        </w:rPr>
        <w:t>году</w:t>
      </w:r>
      <w:r>
        <w:rPr>
          <w:sz w:val="28"/>
        </w:rPr>
        <w:t xml:space="preserve"> – 47,2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105,1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51,2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108,4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2018 года. </w:t>
      </w:r>
    </w:p>
    <w:p w:rsidR="00237C27" w:rsidRPr="00987FD5" w:rsidRDefault="00237C27" w:rsidP="00237C27">
      <w:pPr>
        <w:pStyle w:val="a4"/>
        <w:jc w:val="both"/>
        <w:rPr>
          <w:sz w:val="28"/>
          <w:highlight w:val="yellow"/>
        </w:rPr>
      </w:pPr>
    </w:p>
    <w:p w:rsidR="00237C27" w:rsidRPr="0001603B" w:rsidRDefault="00237C27" w:rsidP="00237C27">
      <w:pPr>
        <w:pStyle w:val="a4"/>
        <w:ind w:firstLine="540"/>
        <w:jc w:val="both"/>
        <w:rPr>
          <w:sz w:val="28"/>
        </w:rPr>
      </w:pPr>
      <w:r w:rsidRPr="0001603B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>в 2017 году</w:t>
      </w:r>
      <w:r w:rsidRPr="0001603B">
        <w:rPr>
          <w:sz w:val="28"/>
        </w:rPr>
        <w:t xml:space="preserve"> составит </w:t>
      </w:r>
      <w:r>
        <w:rPr>
          <w:sz w:val="28"/>
        </w:rPr>
        <w:t>254,9</w:t>
      </w:r>
      <w:r w:rsidRPr="0001603B">
        <w:rPr>
          <w:sz w:val="28"/>
        </w:rPr>
        <w:t xml:space="preserve"> млн</w:t>
      </w:r>
      <w:proofErr w:type="gramStart"/>
      <w:r w:rsidRPr="0001603B">
        <w:rPr>
          <w:sz w:val="28"/>
        </w:rPr>
        <w:t>.р</w:t>
      </w:r>
      <w:proofErr w:type="gramEnd"/>
      <w:r w:rsidRPr="0001603B">
        <w:rPr>
          <w:sz w:val="28"/>
        </w:rPr>
        <w:t xml:space="preserve">уб. или </w:t>
      </w:r>
      <w:r>
        <w:rPr>
          <w:sz w:val="28"/>
        </w:rPr>
        <w:t>104,4</w:t>
      </w:r>
      <w:r w:rsidRPr="0001603B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1603B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1603B">
        <w:rPr>
          <w:sz w:val="28"/>
        </w:rPr>
        <w:t>году</w:t>
      </w:r>
      <w:r>
        <w:rPr>
          <w:sz w:val="28"/>
        </w:rPr>
        <w:t xml:space="preserve"> – 284,6 </w:t>
      </w:r>
      <w:r w:rsidRPr="0001603B">
        <w:rPr>
          <w:sz w:val="28"/>
        </w:rPr>
        <w:t xml:space="preserve">млн.руб. или </w:t>
      </w:r>
      <w:r>
        <w:rPr>
          <w:sz w:val="28"/>
        </w:rPr>
        <w:t>111,6</w:t>
      </w:r>
      <w:r w:rsidRPr="0001603B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300,2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7C27" w:rsidRPr="0001603B" w:rsidRDefault="00237C27" w:rsidP="00237C27">
      <w:pPr>
        <w:pStyle w:val="a4"/>
        <w:ind w:firstLine="540"/>
        <w:jc w:val="both"/>
        <w:rPr>
          <w:sz w:val="28"/>
        </w:rPr>
      </w:pPr>
    </w:p>
    <w:p w:rsidR="00237C27" w:rsidRPr="00A94E53" w:rsidRDefault="00237C27" w:rsidP="00237C27">
      <w:pPr>
        <w:pStyle w:val="a4"/>
        <w:ind w:firstLine="540"/>
        <w:jc w:val="both"/>
        <w:rPr>
          <w:sz w:val="28"/>
        </w:rPr>
      </w:pPr>
      <w:r w:rsidRPr="00A94E53">
        <w:rPr>
          <w:sz w:val="28"/>
        </w:rPr>
        <w:t xml:space="preserve">3. Оборот розничной торговли </w:t>
      </w:r>
      <w:r>
        <w:rPr>
          <w:sz w:val="28"/>
        </w:rPr>
        <w:t>в 2017 году</w:t>
      </w:r>
      <w:r w:rsidRPr="00A94E53">
        <w:rPr>
          <w:sz w:val="28"/>
        </w:rPr>
        <w:t xml:space="preserve"> составит </w:t>
      </w:r>
      <w:r>
        <w:rPr>
          <w:sz w:val="28"/>
        </w:rPr>
        <w:t>119,7</w:t>
      </w:r>
      <w:r w:rsidRPr="00A94E53">
        <w:rPr>
          <w:sz w:val="28"/>
        </w:rPr>
        <w:t xml:space="preserve"> млн</w:t>
      </w:r>
      <w:proofErr w:type="gramStart"/>
      <w:r w:rsidRPr="00A94E53">
        <w:rPr>
          <w:sz w:val="28"/>
        </w:rPr>
        <w:t>.р</w:t>
      </w:r>
      <w:proofErr w:type="gramEnd"/>
      <w:r w:rsidRPr="00A94E53">
        <w:rPr>
          <w:sz w:val="28"/>
        </w:rPr>
        <w:t xml:space="preserve">уб. или </w:t>
      </w:r>
      <w:r>
        <w:rPr>
          <w:sz w:val="28"/>
        </w:rPr>
        <w:t>109,6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94E5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94E53">
        <w:rPr>
          <w:sz w:val="28"/>
        </w:rPr>
        <w:t>году</w:t>
      </w:r>
      <w:r>
        <w:rPr>
          <w:sz w:val="28"/>
        </w:rPr>
        <w:t xml:space="preserve"> – 128,2</w:t>
      </w:r>
      <w:r w:rsidRPr="00A94E53">
        <w:rPr>
          <w:sz w:val="28"/>
        </w:rPr>
        <w:t xml:space="preserve"> млн.руб. или </w:t>
      </w:r>
      <w:r>
        <w:rPr>
          <w:sz w:val="28"/>
        </w:rPr>
        <w:t>107,1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136,8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7C27" w:rsidRPr="00987FD5" w:rsidRDefault="00237C27" w:rsidP="00237C27">
      <w:pPr>
        <w:pStyle w:val="a4"/>
        <w:ind w:firstLine="540"/>
        <w:jc w:val="both"/>
        <w:rPr>
          <w:sz w:val="28"/>
          <w:highlight w:val="yellow"/>
        </w:rPr>
      </w:pPr>
    </w:p>
    <w:p w:rsidR="00237C27" w:rsidRPr="009B7B2E" w:rsidRDefault="00237C27" w:rsidP="00237C27">
      <w:pPr>
        <w:pStyle w:val="a4"/>
        <w:ind w:firstLine="540"/>
        <w:jc w:val="both"/>
        <w:rPr>
          <w:sz w:val="28"/>
        </w:rPr>
      </w:pPr>
      <w:r w:rsidRPr="009B7B2E">
        <w:rPr>
          <w:sz w:val="28"/>
        </w:rPr>
        <w:t xml:space="preserve">4. Организациями общественного питания </w:t>
      </w:r>
      <w:r>
        <w:rPr>
          <w:sz w:val="28"/>
        </w:rPr>
        <w:t>в 2017 году</w:t>
      </w:r>
      <w:r w:rsidRPr="009B7B2E">
        <w:rPr>
          <w:sz w:val="28"/>
        </w:rPr>
        <w:t xml:space="preserve"> будет реализовано продукции на </w:t>
      </w:r>
      <w:r>
        <w:rPr>
          <w:sz w:val="28"/>
        </w:rPr>
        <w:t xml:space="preserve">3,9 </w:t>
      </w:r>
      <w:r w:rsidRPr="009B7B2E">
        <w:rPr>
          <w:sz w:val="28"/>
        </w:rPr>
        <w:t>млн</w:t>
      </w:r>
      <w:proofErr w:type="gramStart"/>
      <w:r w:rsidRPr="009B7B2E">
        <w:rPr>
          <w:sz w:val="28"/>
        </w:rPr>
        <w:t>.р</w:t>
      </w:r>
      <w:proofErr w:type="gramEnd"/>
      <w:r w:rsidRPr="009B7B2E">
        <w:rPr>
          <w:sz w:val="28"/>
        </w:rPr>
        <w:t xml:space="preserve">уб. или </w:t>
      </w:r>
      <w:r>
        <w:rPr>
          <w:sz w:val="28"/>
        </w:rPr>
        <w:t>106,8</w:t>
      </w:r>
      <w:r w:rsidRPr="009B7B2E">
        <w:rPr>
          <w:sz w:val="28"/>
        </w:rPr>
        <w:t xml:space="preserve">% </w:t>
      </w:r>
      <w:r>
        <w:rPr>
          <w:sz w:val="28"/>
        </w:rPr>
        <w:t>уровня 2016 года</w:t>
      </w:r>
      <w:r w:rsidRPr="009B7B2E">
        <w:rPr>
          <w:sz w:val="28"/>
        </w:rPr>
        <w:t xml:space="preserve">, </w:t>
      </w:r>
      <w:r>
        <w:rPr>
          <w:sz w:val="28"/>
        </w:rPr>
        <w:t xml:space="preserve">в 2018 </w:t>
      </w:r>
      <w:r w:rsidRPr="009B7B2E">
        <w:rPr>
          <w:sz w:val="28"/>
        </w:rPr>
        <w:t>году</w:t>
      </w:r>
      <w:r>
        <w:rPr>
          <w:sz w:val="28"/>
        </w:rPr>
        <w:t xml:space="preserve"> – 4,1</w:t>
      </w:r>
      <w:r w:rsidRPr="009B7B2E">
        <w:rPr>
          <w:sz w:val="28"/>
        </w:rPr>
        <w:t xml:space="preserve"> млн.руб. или </w:t>
      </w:r>
      <w:r>
        <w:rPr>
          <w:sz w:val="28"/>
        </w:rPr>
        <w:t>105,8</w:t>
      </w:r>
      <w:r w:rsidRPr="009B7B2E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7C27" w:rsidRPr="00987FD5" w:rsidRDefault="00237C27" w:rsidP="00237C27">
      <w:pPr>
        <w:pStyle w:val="a4"/>
        <w:ind w:firstLine="540"/>
        <w:jc w:val="both"/>
        <w:rPr>
          <w:sz w:val="28"/>
          <w:highlight w:val="yellow"/>
        </w:rPr>
      </w:pPr>
    </w:p>
    <w:p w:rsidR="00237C27" w:rsidRPr="00E4637D" w:rsidRDefault="00237C27" w:rsidP="00237C27">
      <w:pPr>
        <w:pStyle w:val="a4"/>
        <w:ind w:firstLine="540"/>
        <w:jc w:val="both"/>
        <w:rPr>
          <w:sz w:val="28"/>
        </w:rPr>
      </w:pPr>
      <w:r w:rsidRPr="00E4637D">
        <w:rPr>
          <w:sz w:val="28"/>
        </w:rPr>
        <w:t>5. За 201</w:t>
      </w:r>
      <w:r>
        <w:rPr>
          <w:sz w:val="28"/>
        </w:rPr>
        <w:t>7</w:t>
      </w:r>
      <w:r w:rsidRPr="00E4637D">
        <w:rPr>
          <w:sz w:val="28"/>
        </w:rPr>
        <w:t xml:space="preserve"> год населению </w:t>
      </w:r>
      <w:r w:rsidR="00013142">
        <w:rPr>
          <w:sz w:val="28"/>
        </w:rPr>
        <w:t>муниципального образования</w:t>
      </w:r>
      <w:r w:rsidRPr="00E4637D">
        <w:rPr>
          <w:sz w:val="28"/>
        </w:rPr>
        <w:t xml:space="preserve"> будет оказано платных услуг на </w:t>
      </w:r>
      <w:r>
        <w:rPr>
          <w:sz w:val="28"/>
        </w:rPr>
        <w:t>42,6</w:t>
      </w:r>
      <w:r w:rsidRPr="00E4637D">
        <w:rPr>
          <w:sz w:val="28"/>
        </w:rPr>
        <w:t xml:space="preserve"> млн</w:t>
      </w:r>
      <w:proofErr w:type="gramStart"/>
      <w:r w:rsidRPr="00E4637D">
        <w:rPr>
          <w:sz w:val="28"/>
        </w:rPr>
        <w:t>.р</w:t>
      </w:r>
      <w:proofErr w:type="gramEnd"/>
      <w:r w:rsidRPr="00E4637D">
        <w:rPr>
          <w:sz w:val="28"/>
        </w:rPr>
        <w:t xml:space="preserve">уб. или </w:t>
      </w:r>
      <w:r>
        <w:rPr>
          <w:sz w:val="28"/>
        </w:rPr>
        <w:t>107</w:t>
      </w:r>
      <w:r w:rsidRPr="00E4637D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4637D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4637D">
        <w:rPr>
          <w:sz w:val="28"/>
        </w:rPr>
        <w:t>году</w:t>
      </w:r>
      <w:r>
        <w:rPr>
          <w:sz w:val="28"/>
        </w:rPr>
        <w:t xml:space="preserve"> – 46,8</w:t>
      </w:r>
      <w:r w:rsidRPr="00E4637D">
        <w:rPr>
          <w:sz w:val="28"/>
        </w:rPr>
        <w:t xml:space="preserve"> млн.руб. или </w:t>
      </w:r>
      <w:r>
        <w:rPr>
          <w:sz w:val="28"/>
        </w:rPr>
        <w:t>109,9</w:t>
      </w:r>
      <w:r w:rsidRPr="00E4637D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 50,5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7C27" w:rsidRPr="00987FD5" w:rsidRDefault="00237C27" w:rsidP="00237C27">
      <w:pPr>
        <w:pStyle w:val="a4"/>
        <w:ind w:firstLine="540"/>
        <w:jc w:val="both"/>
        <w:rPr>
          <w:sz w:val="28"/>
          <w:highlight w:val="yellow"/>
        </w:rPr>
      </w:pPr>
    </w:p>
    <w:p w:rsidR="00237C27" w:rsidRPr="00211AB1" w:rsidRDefault="00237C27" w:rsidP="00237C27">
      <w:pPr>
        <w:pStyle w:val="a4"/>
        <w:ind w:firstLine="540"/>
        <w:jc w:val="both"/>
        <w:rPr>
          <w:sz w:val="28"/>
        </w:rPr>
      </w:pPr>
      <w:r w:rsidRPr="00211AB1">
        <w:rPr>
          <w:sz w:val="28"/>
        </w:rPr>
        <w:t xml:space="preserve">6. </w:t>
      </w:r>
      <w:proofErr w:type="gramStart"/>
      <w:r w:rsidRPr="00211AB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211AB1">
        <w:rPr>
          <w:sz w:val="28"/>
        </w:rPr>
        <w:t>году составит</w:t>
      </w:r>
      <w:proofErr w:type="gramEnd"/>
      <w:r w:rsidRPr="00211AB1">
        <w:rPr>
          <w:sz w:val="28"/>
        </w:rPr>
        <w:t xml:space="preserve"> </w:t>
      </w:r>
      <w:r>
        <w:rPr>
          <w:sz w:val="28"/>
        </w:rPr>
        <w:t>12528,4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106,2</w:t>
      </w:r>
      <w:r w:rsidRPr="00211AB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211AB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11AB1">
        <w:rPr>
          <w:sz w:val="28"/>
        </w:rPr>
        <w:t>году</w:t>
      </w:r>
      <w:r>
        <w:rPr>
          <w:sz w:val="28"/>
        </w:rPr>
        <w:t xml:space="preserve"> </w:t>
      </w:r>
      <w:r w:rsidRPr="00211AB1">
        <w:rPr>
          <w:sz w:val="28"/>
        </w:rPr>
        <w:t>-</w:t>
      </w:r>
      <w:r>
        <w:rPr>
          <w:sz w:val="28"/>
        </w:rPr>
        <w:t xml:space="preserve"> 13230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105,6</w:t>
      </w:r>
      <w:r w:rsidRPr="00211AB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13891,2 </w:t>
      </w:r>
      <w:r w:rsidRPr="00EE3A73">
        <w:rPr>
          <w:sz w:val="28"/>
        </w:rPr>
        <w:t xml:space="preserve">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7C27" w:rsidRPr="00211AB1" w:rsidRDefault="00237C27" w:rsidP="00237C27">
      <w:pPr>
        <w:pStyle w:val="a4"/>
        <w:ind w:firstLine="540"/>
        <w:jc w:val="both"/>
        <w:rPr>
          <w:sz w:val="28"/>
        </w:rPr>
      </w:pPr>
    </w:p>
    <w:p w:rsidR="00237C27" w:rsidRDefault="00237C27" w:rsidP="00237C27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7.</w:t>
      </w:r>
      <w:r>
        <w:rPr>
          <w:sz w:val="28"/>
        </w:rPr>
        <w:t xml:space="preserve"> </w:t>
      </w:r>
      <w:r w:rsidRPr="00EE3A73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E3A73">
        <w:rPr>
          <w:sz w:val="28"/>
        </w:rPr>
        <w:t xml:space="preserve"> продукт </w:t>
      </w:r>
      <w:r>
        <w:rPr>
          <w:sz w:val="28"/>
        </w:rPr>
        <w:t>в 2017 году</w:t>
      </w:r>
      <w:r w:rsidRPr="00EE3A73">
        <w:rPr>
          <w:sz w:val="28"/>
        </w:rPr>
        <w:t xml:space="preserve"> составит </w:t>
      </w:r>
      <w:r>
        <w:rPr>
          <w:sz w:val="28"/>
        </w:rPr>
        <w:t>439,1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105,9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>года, в 201</w:t>
      </w:r>
      <w:r>
        <w:rPr>
          <w:sz w:val="28"/>
        </w:rPr>
        <w:t xml:space="preserve">8 </w:t>
      </w:r>
      <w:r w:rsidRPr="00EE3A73">
        <w:rPr>
          <w:sz w:val="28"/>
        </w:rPr>
        <w:t>году</w:t>
      </w:r>
      <w:r>
        <w:rPr>
          <w:sz w:val="28"/>
        </w:rPr>
        <w:t xml:space="preserve"> – 482,6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109,9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512,6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206F3" w:rsidRDefault="004206F3" w:rsidP="00237C27">
      <w:pPr>
        <w:pStyle w:val="a4"/>
        <w:ind w:firstLine="540"/>
        <w:jc w:val="both"/>
        <w:rPr>
          <w:sz w:val="28"/>
        </w:rPr>
      </w:pPr>
    </w:p>
    <w:p w:rsidR="000B03D2" w:rsidRPr="00FA00F0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0B03D2" w:rsidRDefault="000B03D2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2610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0B03D2" w:rsidRPr="000B03D2" w:rsidRDefault="000B03D2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2611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0B03D2" w:rsidRPr="000B03D2" w:rsidRDefault="000B03D2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2622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47945">
        <w:rPr>
          <w:rFonts w:ascii="Times New Roman" w:hAnsi="Times New Roman"/>
          <w:sz w:val="28"/>
          <w:szCs w:val="28"/>
        </w:rPr>
      </w:r>
      <w:r w:rsidR="00147945">
        <w:rPr>
          <w:rFonts w:ascii="Times New Roman" w:hAnsi="Times New Roman"/>
          <w:sz w:val="28"/>
          <w:szCs w:val="28"/>
        </w:rPr>
        <w:pict>
          <v:roundrect id="_x0000_s1037" style="width:748.55pt;height:45.8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D41E1" w:rsidRDefault="000D41E1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Основные характеристики бюджета Алексеевского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Ind w:w="-451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0266EB" w:rsidP="00607E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0266EB" w:rsidP="00607E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0266EB" w:rsidP="00607E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6 089,5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3 848,0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5 828,0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5 938,1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3 848,0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5 828,0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(-)/</w:t>
            </w:r>
            <w:proofErr w:type="spellStart"/>
            <w:proofErr w:type="gramEnd"/>
            <w:r w:rsidRPr="00607E4F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151,4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Pr="00447B50" w:rsidRDefault="0014794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794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B83378" w:rsidRPr="00B83378" w:rsidTr="00C40CDF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B83378" w:rsidRPr="00B83378" w:rsidRDefault="00B83378" w:rsidP="00C92367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B83378" w:rsidRPr="00B83378" w:rsidRDefault="00B83378" w:rsidP="00C92367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B83378" w:rsidP="00571F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201</w:t>
            </w:r>
            <w:r w:rsidR="00571F0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571F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План 201</w:t>
            </w:r>
            <w:r w:rsidR="00571F0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571F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201</w:t>
            </w:r>
            <w:r w:rsidR="00571F0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B83378" w:rsidRPr="00B83378" w:rsidTr="00C92367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4A4513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4A4513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4A45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5 450,8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EC1863" w:rsidP="004A45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3 581,9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4A45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5 562,1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4A4513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141,1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1 071,4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AE7939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240,0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346,3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AE7939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385,0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739,0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3 841,1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AE7939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3067,0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4 442,0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5 456,8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3 581,9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5 562,1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632,7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AE7939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266,1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FD2E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D2ED5">
              <w:rPr>
                <w:rFonts w:ascii="Times New Roman" w:hAnsi="Times New Roman"/>
                <w:b/>
                <w:i/>
                <w:sz w:val="24"/>
                <w:szCs w:val="24"/>
              </w:rPr>
              <w:t>265,9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EC1863">
              <w:rPr>
                <w:rFonts w:ascii="Times New Roman" w:hAnsi="Times New Roman"/>
                <w:i/>
                <w:sz w:val="24"/>
                <w:szCs w:val="24"/>
              </w:rPr>
              <w:t>9,9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112,0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EC1863">
              <w:rPr>
                <w:rFonts w:ascii="Times New Roman" w:hAnsi="Times New Roman"/>
                <w:i/>
                <w:sz w:val="24"/>
                <w:szCs w:val="24"/>
              </w:rPr>
              <w:t>4,9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153,9</w:t>
            </w: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387,9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B83378" w:rsidRPr="00B83378" w:rsidRDefault="00B83378" w:rsidP="00146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378" w:rsidRPr="00B83378" w:rsidTr="00C92367">
        <w:tc>
          <w:tcPr>
            <w:tcW w:w="1242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B83378" w:rsidRPr="00B83378" w:rsidRDefault="00B83378" w:rsidP="00C92367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83378" w:rsidRPr="00B83378" w:rsidRDefault="00EC1863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6 089,5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B83378" w:rsidRPr="00B83378" w:rsidRDefault="00AE7939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3 848,0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83378" w:rsidRPr="00B83378" w:rsidRDefault="00FD2ED5" w:rsidP="00146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5 828,0</w:t>
            </w:r>
          </w:p>
        </w:tc>
      </w:tr>
    </w:tbl>
    <w:p w:rsidR="003A287F" w:rsidRPr="00902A1E" w:rsidRDefault="003A287F" w:rsidP="00C92367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885CBC">
        <w:rPr>
          <w:rFonts w:ascii="Times New Roman" w:hAnsi="Times New Roman"/>
          <w:b/>
          <w:i/>
          <w:sz w:val="28"/>
          <w:szCs w:val="28"/>
        </w:rPr>
        <w:t>5 828,0</w:t>
      </w:r>
      <w:r w:rsidR="00446036" w:rsidRPr="00177E0A">
        <w:rPr>
          <w:rFonts w:ascii="Times New Roman" w:hAnsi="Times New Roman"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b/>
          <w:i/>
          <w:sz w:val="28"/>
          <w:szCs w:val="28"/>
        </w:rPr>
        <w:t>ублей.,</w:t>
      </w:r>
      <w:r w:rsidRPr="00902A1E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885CBC">
        <w:rPr>
          <w:rFonts w:ascii="Times New Roman" w:hAnsi="Times New Roman"/>
          <w:b/>
          <w:i/>
          <w:sz w:val="28"/>
          <w:szCs w:val="28"/>
        </w:rPr>
        <w:t>5 562,1</w:t>
      </w:r>
      <w:r w:rsidR="00446036" w:rsidRPr="00177E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201</w:t>
      </w:r>
      <w:r w:rsidR="00885CBC">
        <w:rPr>
          <w:rFonts w:ascii="Times New Roman" w:hAnsi="Times New Roman"/>
          <w:i/>
          <w:sz w:val="28"/>
          <w:szCs w:val="28"/>
        </w:rPr>
        <w:t>7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 w:rsidR="00885CBC">
        <w:rPr>
          <w:rFonts w:ascii="Times New Roman" w:hAnsi="Times New Roman"/>
          <w:i/>
          <w:sz w:val="28"/>
          <w:szCs w:val="28"/>
        </w:rPr>
        <w:t>58 203,0</w:t>
      </w:r>
      <w:r w:rsidRPr="00902A1E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885CBC">
        <w:rPr>
          <w:rFonts w:ascii="Times New Roman" w:hAnsi="Times New Roman"/>
          <w:i/>
          <w:sz w:val="28"/>
          <w:szCs w:val="28"/>
        </w:rPr>
        <w:t>3</w:t>
      </w:r>
      <w:r w:rsidRPr="00902A1E">
        <w:rPr>
          <w:rFonts w:ascii="Times New Roman" w:hAnsi="Times New Roman"/>
          <w:i/>
          <w:sz w:val="28"/>
          <w:szCs w:val="28"/>
        </w:rPr>
        <w:t>-201</w:t>
      </w:r>
      <w:r w:rsidR="00885CBC">
        <w:rPr>
          <w:rFonts w:ascii="Times New Roman" w:hAnsi="Times New Roman"/>
          <w:i/>
          <w:sz w:val="28"/>
          <w:szCs w:val="28"/>
        </w:rPr>
        <w:t>5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885CBC">
        <w:rPr>
          <w:rFonts w:ascii="Times New Roman" w:hAnsi="Times New Roman"/>
          <w:i/>
          <w:sz w:val="28"/>
          <w:szCs w:val="28"/>
        </w:rPr>
        <w:t>141,1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885CBC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="00885CBC">
        <w:rPr>
          <w:rFonts w:ascii="Times New Roman" w:hAnsi="Times New Roman"/>
          <w:i/>
          <w:sz w:val="28"/>
          <w:szCs w:val="28"/>
        </w:rPr>
        <w:t>(сельского поселения) закреплено 2 процента налога на доходы физических лиц и 1 процент передан сельским поселениям по единым нормативам отчислений по Закону Саратовкой области.</w:t>
      </w:r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885CBC">
        <w:rPr>
          <w:rFonts w:ascii="Times New Roman" w:hAnsi="Times New Roman"/>
          <w:i/>
          <w:sz w:val="28"/>
          <w:szCs w:val="28"/>
        </w:rPr>
        <w:t>7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 w:rsidR="00885CBC"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 w:rsidR="00885CBC">
        <w:rPr>
          <w:rFonts w:ascii="Times New Roman" w:hAnsi="Times New Roman"/>
          <w:i/>
          <w:sz w:val="28"/>
          <w:szCs w:val="28"/>
        </w:rPr>
        <w:t>240,0</w:t>
      </w:r>
      <w:r w:rsidRPr="00902A1E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</w:t>
      </w:r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="00960015"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 w:rsidR="00960015"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образования от </w:t>
      </w:r>
      <w:r w:rsidR="00885CBC"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 w:rsidR="00885CBC"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</w:t>
      </w:r>
      <w:r w:rsidRPr="00902A1E">
        <w:rPr>
          <w:rFonts w:ascii="Times New Roman" w:hAnsi="Times New Roman"/>
          <w:i/>
          <w:sz w:val="28"/>
          <w:szCs w:val="28"/>
        </w:rPr>
        <w:lastRenderedPageBreak/>
        <w:t>Алексеевск</w:t>
      </w:r>
      <w:r w:rsidR="00885CBC"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7A0121">
        <w:rPr>
          <w:rFonts w:ascii="Times New Roman" w:hAnsi="Times New Roman"/>
          <w:b/>
          <w:i/>
          <w:sz w:val="28"/>
          <w:szCs w:val="28"/>
        </w:rPr>
        <w:t>739,0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7A01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рублей</w:t>
      </w:r>
      <w:r w:rsidR="00C92367" w:rsidRPr="00960015">
        <w:rPr>
          <w:rFonts w:ascii="Times New Roman" w:hAnsi="Times New Roman"/>
          <w:b/>
          <w:i/>
          <w:sz w:val="28"/>
          <w:szCs w:val="28"/>
        </w:rPr>
        <w:t>.</w:t>
      </w:r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02A1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902A1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Алексеевского муниципального обр</w:t>
      </w:r>
      <w:r w:rsidR="00866C97">
        <w:rPr>
          <w:rFonts w:ascii="Times New Roman" w:hAnsi="Times New Roman"/>
          <w:i/>
          <w:sz w:val="28"/>
          <w:szCs w:val="28"/>
        </w:rPr>
        <w:t xml:space="preserve">азования от </w:t>
      </w:r>
      <w:r w:rsidR="007A0121">
        <w:rPr>
          <w:rFonts w:ascii="Times New Roman" w:hAnsi="Times New Roman"/>
          <w:i/>
          <w:sz w:val="28"/>
          <w:szCs w:val="28"/>
        </w:rPr>
        <w:t>25.11.2013</w:t>
      </w:r>
      <w:r w:rsidR="00866C97">
        <w:rPr>
          <w:rFonts w:ascii="Times New Roman" w:hAnsi="Times New Roman"/>
          <w:i/>
          <w:sz w:val="28"/>
          <w:szCs w:val="28"/>
        </w:rPr>
        <w:t xml:space="preserve"> года № </w:t>
      </w:r>
      <w:r w:rsidR="007A0121">
        <w:rPr>
          <w:rFonts w:ascii="Times New Roman" w:hAnsi="Times New Roman"/>
          <w:i/>
          <w:sz w:val="28"/>
          <w:szCs w:val="28"/>
        </w:rPr>
        <w:t>30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Алексеевского муниципального образования», Решения «О внесении изменений в решение Совета Алексеевского муниципального образ</w:t>
      </w:r>
      <w:r w:rsidR="00866C97">
        <w:rPr>
          <w:rFonts w:ascii="Times New Roman" w:hAnsi="Times New Roman"/>
          <w:i/>
          <w:sz w:val="28"/>
          <w:szCs w:val="28"/>
        </w:rPr>
        <w:t xml:space="preserve">ования от </w:t>
      </w:r>
      <w:r w:rsidR="007A0121">
        <w:rPr>
          <w:rFonts w:ascii="Times New Roman" w:hAnsi="Times New Roman"/>
          <w:i/>
          <w:sz w:val="28"/>
          <w:szCs w:val="28"/>
        </w:rPr>
        <w:t>30.11.2013</w:t>
      </w:r>
      <w:r w:rsidR="00866C97">
        <w:rPr>
          <w:rFonts w:ascii="Times New Roman" w:hAnsi="Times New Roman"/>
          <w:i/>
          <w:sz w:val="28"/>
          <w:szCs w:val="28"/>
        </w:rPr>
        <w:t xml:space="preserve"> года № </w:t>
      </w:r>
      <w:r w:rsidR="007A0121">
        <w:rPr>
          <w:rFonts w:ascii="Times New Roman" w:hAnsi="Times New Roman"/>
          <w:i/>
          <w:sz w:val="28"/>
          <w:szCs w:val="28"/>
        </w:rPr>
        <w:t>30</w:t>
      </w:r>
      <w:r w:rsidR="00866C97">
        <w:rPr>
          <w:rFonts w:ascii="Times New Roman" w:hAnsi="Times New Roman"/>
          <w:i/>
          <w:sz w:val="28"/>
          <w:szCs w:val="28"/>
        </w:rPr>
        <w:t xml:space="preserve"> «</w:t>
      </w:r>
      <w:r w:rsidRPr="00902A1E">
        <w:rPr>
          <w:rFonts w:ascii="Times New Roman" w:hAnsi="Times New Roman"/>
          <w:i/>
          <w:sz w:val="28"/>
          <w:szCs w:val="28"/>
        </w:rPr>
        <w:t xml:space="preserve">Об установлении земельного налога на территории Алексеевского муниципального образования» от </w:t>
      </w:r>
      <w:r w:rsidR="007A0121">
        <w:rPr>
          <w:rFonts w:ascii="Times New Roman" w:hAnsi="Times New Roman"/>
          <w:i/>
          <w:sz w:val="28"/>
          <w:szCs w:val="28"/>
        </w:rPr>
        <w:t xml:space="preserve">31.10.2014 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 w:rsidR="007A0121">
        <w:rPr>
          <w:rFonts w:ascii="Times New Roman" w:hAnsi="Times New Roman"/>
          <w:i/>
          <w:sz w:val="28"/>
          <w:szCs w:val="28"/>
        </w:rPr>
        <w:t>20;</w:t>
      </w:r>
      <w:proofErr w:type="gramEnd"/>
      <w:r w:rsidR="007A012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A0121">
        <w:rPr>
          <w:rFonts w:ascii="Times New Roman" w:hAnsi="Times New Roman"/>
          <w:i/>
          <w:sz w:val="28"/>
          <w:szCs w:val="28"/>
        </w:rPr>
        <w:t>Решения «О внесении изменений в решение Совета Алексеевского муниципального образования от 30.11.2013 года № 30 « Об установлении земельного налога на территории Алексеевского муниципального образования» от 20.11.2014 года № 25; Решения « О внесении изменений в решение Совета Алексеевского муниципального образования от 30.11.2013 года № 30 «Об установлении земельного налога на территории Алексеевского муниципального образования» от 03.11.2015 года № 23</w:t>
      </w:r>
      <w:proofErr w:type="gramEnd"/>
    </w:p>
    <w:p w:rsidR="003A287F" w:rsidRPr="00902A1E" w:rsidRDefault="003A287F" w:rsidP="00C9236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7A0121">
        <w:rPr>
          <w:rFonts w:ascii="Times New Roman" w:hAnsi="Times New Roman"/>
          <w:b/>
          <w:i/>
          <w:sz w:val="28"/>
          <w:szCs w:val="28"/>
        </w:rPr>
        <w:t>4 442,0</w:t>
      </w:r>
      <w:r w:rsidR="00960015" w:rsidRPr="009600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60015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60015">
        <w:rPr>
          <w:rFonts w:ascii="Times New Roman" w:hAnsi="Times New Roman"/>
          <w:b/>
          <w:i/>
          <w:sz w:val="28"/>
          <w:szCs w:val="28"/>
        </w:rPr>
        <w:t>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3A287F" w:rsidRPr="00902A1E" w:rsidRDefault="003A287F" w:rsidP="0096001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150860">
        <w:rPr>
          <w:rFonts w:ascii="Times New Roman" w:hAnsi="Times New Roman"/>
          <w:b/>
          <w:i/>
          <w:sz w:val="28"/>
          <w:szCs w:val="28"/>
        </w:rPr>
        <w:t>265,9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 w:rsidR="00150860">
        <w:rPr>
          <w:rFonts w:ascii="Times New Roman" w:hAnsi="Times New Roman"/>
          <w:b/>
          <w:i/>
          <w:sz w:val="28"/>
          <w:szCs w:val="28"/>
        </w:rPr>
        <w:t>4,5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3A287F" w:rsidRPr="00902A1E" w:rsidRDefault="003A287F" w:rsidP="00C92367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150860">
        <w:rPr>
          <w:rFonts w:ascii="Times New Roman" w:hAnsi="Times New Roman"/>
          <w:i/>
          <w:sz w:val="28"/>
          <w:szCs w:val="28"/>
        </w:rPr>
        <w:t>112,0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50860">
        <w:rPr>
          <w:rFonts w:ascii="Times New Roman" w:hAnsi="Times New Roman"/>
          <w:i/>
          <w:sz w:val="28"/>
          <w:szCs w:val="28"/>
        </w:rPr>
        <w:t>1,9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3A287F" w:rsidRPr="00902A1E" w:rsidRDefault="003A287F" w:rsidP="00C92367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субвенция – </w:t>
      </w:r>
      <w:r w:rsidR="00150860">
        <w:rPr>
          <w:rFonts w:ascii="Times New Roman" w:hAnsi="Times New Roman"/>
          <w:i/>
          <w:sz w:val="28"/>
          <w:szCs w:val="28"/>
        </w:rPr>
        <w:t>153,9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50860">
        <w:rPr>
          <w:rFonts w:ascii="Times New Roman" w:hAnsi="Times New Roman"/>
          <w:i/>
          <w:sz w:val="28"/>
          <w:szCs w:val="28"/>
        </w:rPr>
        <w:t>2,6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3A287F" w:rsidRPr="00902A1E" w:rsidRDefault="003A287F" w:rsidP="003A287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 w:rsidR="00C92367"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A287F" w:rsidRPr="00902A1E" w:rsidRDefault="003A287F" w:rsidP="003A287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A287F" w:rsidRPr="00902A1E" w:rsidRDefault="003A287F" w:rsidP="003A287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A287F" w:rsidRPr="00902A1E" w:rsidRDefault="003A287F" w:rsidP="003A287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A287F" w:rsidRPr="00902A1E" w:rsidRDefault="003A287F" w:rsidP="003A287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A287F" w:rsidRPr="00902A1E" w:rsidRDefault="000D41E1" w:rsidP="003A287F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0650" cy="53911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6955" w:rsidRDefault="00C92367" w:rsidP="00C92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1EEB" w:rsidRDefault="00261EEB" w:rsidP="00C92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EB" w:rsidRDefault="0014794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945">
        <w:rPr>
          <w:rFonts w:ascii="Times New Roman" w:hAnsi="Times New Roman"/>
          <w:sz w:val="28"/>
          <w:szCs w:val="28"/>
        </w:rPr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261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местного бюджета и составила 5 828,0 тыс. руб.      </w: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604724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604724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604724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60472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2609,2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60472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2156,2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2253,2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14</w:t>
            </w:r>
            <w:r w:rsidR="00604724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60472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5E4CB4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604724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1392,8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60472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4</w:t>
            </w:r>
            <w:r w:rsidR="00604724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16</w:t>
            </w:r>
            <w:r w:rsidR="0060472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2148,1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13</w:t>
            </w:r>
            <w:r w:rsidR="00604724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604724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5E4CB4">
              <w:rPr>
                <w:rFonts w:ascii="Times New Roman" w:hAnsi="Times New Roman"/>
                <w:sz w:val="28"/>
                <w:szCs w:val="28"/>
              </w:rPr>
              <w:t>257,8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604724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5938,1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604724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3848,0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5828,0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lastRenderedPageBreak/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Pr="00902A1E">
        <w:rPr>
          <w:rFonts w:ascii="Times New Roman" w:hAnsi="Times New Roman"/>
          <w:b/>
          <w:sz w:val="28"/>
          <w:szCs w:val="28"/>
        </w:rPr>
        <w:t xml:space="preserve"> на 201</w:t>
      </w:r>
      <w:r w:rsidR="005E4CB4">
        <w:rPr>
          <w:rFonts w:ascii="Times New Roman" w:hAnsi="Times New Roman"/>
          <w:b/>
          <w:sz w:val="28"/>
          <w:szCs w:val="28"/>
        </w:rPr>
        <w:t>7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67625" cy="414337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147945" w:rsidP="00EA456B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9524A2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9524A2" w:rsidRPr="00B55880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9524A2" w:rsidRPr="00B55880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9524A2" w:rsidRPr="00B55880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9524A2" w:rsidRPr="00D24CD3" w:rsidRDefault="009524A2" w:rsidP="00EA45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4DC0">
              <w:rPr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в Алексеевском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524A2" w:rsidRPr="00B55880" w:rsidTr="00EA456B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Муниципальная программа «По профилактике правонарушений и усиление борьбы с преступностью в Алексеевском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01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01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EA456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Алексеевского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1 392,8</w:t>
            </w:r>
          </w:p>
        </w:tc>
        <w:tc>
          <w:tcPr>
            <w:tcW w:w="146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"Инвентаризация земельных участков, для их бесплатного предоставления гражданам, имеющих трех и более детей, на территории Алексеевского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1559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</w:tr>
      <w:tr w:rsidR="009524A2" w:rsidRPr="00B55880" w:rsidTr="00EA456B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4F3958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"Капитальный ремонт многоквартирных домов на территории Алексеевского муниципального образования на 2015-2017 гг."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 на 2016-2018г." 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2 130,9</w:t>
            </w:r>
          </w:p>
        </w:tc>
      </w:tr>
      <w:tr w:rsidR="009524A2" w:rsidRPr="00B55880" w:rsidTr="00EA456B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1 819,9</w:t>
            </w:r>
          </w:p>
        </w:tc>
        <w:tc>
          <w:tcPr>
            <w:tcW w:w="146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435,1</w:t>
            </w:r>
          </w:p>
        </w:tc>
        <w:tc>
          <w:tcPr>
            <w:tcW w:w="1559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2 149,9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147945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9.5pt;height:30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fill rotate="t"/>
            <v:shadow on="t" type="perspective" color="#243f60 [1604]" opacity=".5" offset="1pt" offset2="-1pt"/>
            <v:textbox style="mso-next-textbox:#_x0000_s1034">
              <w:txbxContent>
                <w:p w:rsidR="000D41E1" w:rsidRPr="00866C97" w:rsidRDefault="000D41E1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66C97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201</w:t>
                  </w:r>
                  <w:r w:rsidR="00FA00F0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  <w:r w:rsidRPr="00866C97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025BFD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025BFD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025BFD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025BFD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A00F0" w:rsidRPr="00025B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866C97" w:rsidRPr="00025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025BFD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E4CE5" w:rsidRPr="00025B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025BFD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A00F0" w:rsidRPr="00025B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5BFD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732122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025BFD" w:rsidRDefault="00B83378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  <w:r w:rsidR="00732122" w:rsidRPr="00025B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73212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  <w:r w:rsidR="00732122" w:rsidRPr="00025BF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  <w:r w:rsidR="00732122" w:rsidRPr="00025B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73212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819,3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528,2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73212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999,7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6E4CE5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025BFD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025BFD" w:rsidRDefault="00025BF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>,</w:t>
            </w:r>
            <w:r w:rsidRPr="00025B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025BFD" w:rsidRDefault="00025BF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025BFD" w:rsidRDefault="00025BFD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025BFD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lastRenderedPageBreak/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C523E2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C523E2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sz w:val="28"/>
          <w:szCs w:val="28"/>
        </w:rPr>
      </w:pPr>
    </w:p>
    <w:p w:rsidR="00EA456B" w:rsidRDefault="00EA456B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EA456B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84018F" w:rsidRPr="0084018F">
        <w:rPr>
          <w:rFonts w:ascii="Times New Roman" w:hAnsi="Times New Roman"/>
          <w:sz w:val="28"/>
          <w:szCs w:val="28"/>
        </w:rPr>
        <w:t xml:space="preserve"> </w:t>
      </w:r>
      <w:r w:rsidR="0084018F">
        <w:rPr>
          <w:rFonts w:ascii="Times New Roman" w:hAnsi="Times New Roman"/>
          <w:sz w:val="28"/>
          <w:szCs w:val="28"/>
          <w:lang w:val="en-US"/>
        </w:rPr>
        <w:t>fo</w:t>
      </w:r>
      <w:r w:rsidR="0084018F" w:rsidRPr="0084018F">
        <w:rPr>
          <w:rFonts w:ascii="Times New Roman" w:hAnsi="Times New Roman"/>
          <w:sz w:val="28"/>
          <w:szCs w:val="28"/>
        </w:rPr>
        <w:t>03</w:t>
      </w:r>
      <w:r w:rsidR="0084018F">
        <w:rPr>
          <w:rFonts w:ascii="Times New Roman" w:hAnsi="Times New Roman"/>
          <w:sz w:val="28"/>
          <w:szCs w:val="28"/>
          <w:lang w:val="en-US"/>
        </w:rPr>
        <w:t>b</w:t>
      </w:r>
      <w:r w:rsidR="0084018F" w:rsidRPr="0084018F">
        <w:rPr>
          <w:rFonts w:ascii="Times New Roman" w:hAnsi="Times New Roman"/>
          <w:sz w:val="28"/>
          <w:szCs w:val="28"/>
        </w:rPr>
        <w:t>_</w:t>
      </w:r>
      <w:r w:rsidR="0084018F">
        <w:rPr>
          <w:rFonts w:ascii="Times New Roman" w:hAnsi="Times New Roman"/>
          <w:sz w:val="28"/>
          <w:szCs w:val="28"/>
          <w:lang w:val="en-US"/>
        </w:rPr>
        <w:t>kar</w:t>
      </w:r>
      <w:r w:rsidR="0084018F" w:rsidRPr="0084018F">
        <w:rPr>
          <w:rFonts w:ascii="Times New Roman" w:hAnsi="Times New Roman"/>
          <w:sz w:val="28"/>
          <w:szCs w:val="28"/>
        </w:rPr>
        <w:t>@</w:t>
      </w:r>
      <w:r w:rsidR="0084018F">
        <w:rPr>
          <w:rFonts w:ascii="Times New Roman" w:hAnsi="Times New Roman"/>
          <w:sz w:val="28"/>
          <w:szCs w:val="28"/>
          <w:lang w:val="en-US"/>
        </w:rPr>
        <w:t>saratov</w:t>
      </w:r>
      <w:r w:rsidR="0084018F" w:rsidRPr="0084018F">
        <w:rPr>
          <w:rFonts w:ascii="Times New Roman" w:hAnsi="Times New Roman"/>
          <w:sz w:val="28"/>
          <w:szCs w:val="28"/>
        </w:rPr>
        <w:t>.</w:t>
      </w:r>
      <w:r w:rsidR="0084018F">
        <w:rPr>
          <w:rFonts w:ascii="Times New Roman" w:hAnsi="Times New Roman"/>
          <w:sz w:val="28"/>
          <w:szCs w:val="28"/>
          <w:lang w:val="en-US"/>
        </w:rPr>
        <w:t>gov</w:t>
      </w:r>
      <w:r w:rsidR="0084018F" w:rsidRPr="0084018F">
        <w:rPr>
          <w:rFonts w:ascii="Times New Roman" w:hAnsi="Times New Roman"/>
          <w:sz w:val="28"/>
          <w:szCs w:val="28"/>
        </w:rPr>
        <w:t>.</w:t>
      </w:r>
      <w:r w:rsidR="0084018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48C8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775C"/>
    <w:rsid w:val="00147945"/>
    <w:rsid w:val="001504C0"/>
    <w:rsid w:val="001506C1"/>
    <w:rsid w:val="00150860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49F5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81B"/>
    <w:rsid w:val="002D04EB"/>
    <w:rsid w:val="002D0550"/>
    <w:rsid w:val="002D193F"/>
    <w:rsid w:val="002D3D72"/>
    <w:rsid w:val="002D4677"/>
    <w:rsid w:val="002D5FA6"/>
    <w:rsid w:val="002D6311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00A3"/>
    <w:rsid w:val="004206F3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4CE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B32"/>
    <w:rsid w:val="00731003"/>
    <w:rsid w:val="0073201B"/>
    <w:rsid w:val="00732122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48F0"/>
    <w:rsid w:val="007A6109"/>
    <w:rsid w:val="007A7460"/>
    <w:rsid w:val="007A788F"/>
    <w:rsid w:val="007B17D6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938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A4D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632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3B6C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2620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93F"/>
    <w:rsid w:val="00D56CCE"/>
    <w:rsid w:val="00D602B7"/>
    <w:rsid w:val="00D60614"/>
    <w:rsid w:val="00D60E03"/>
    <w:rsid w:val="00D62CA9"/>
    <w:rsid w:val="00D63345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863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0F0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7DE"/>
    <w:rsid w:val="00FC786C"/>
    <w:rsid w:val="00FD132F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2017 год (%)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2,4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2,4%</c:v>
                </c:pt>
                <c:pt idx="1">
                  <c:v>единый сельскохозяйственный налог 4,1%</c:v>
                </c:pt>
                <c:pt idx="2">
                  <c:v>налог на имущество физических лиц 12,7%</c:v>
                </c:pt>
                <c:pt idx="3">
                  <c:v>земельный налог 76,2%</c:v>
                </c:pt>
                <c:pt idx="4">
                  <c:v>субвенции 2,6 %</c:v>
                </c:pt>
                <c:pt idx="5">
                  <c:v>дотация 1,9 %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2.4</c:v>
                </c:pt>
                <c:pt idx="1">
                  <c:v>4.0999999999999996</c:v>
                </c:pt>
                <c:pt idx="2">
                  <c:v>12.7</c:v>
                </c:pt>
                <c:pt idx="3">
                  <c:v>76.2</c:v>
                </c:pt>
                <c:pt idx="4">
                  <c:v>2.6</c:v>
                </c:pt>
                <c:pt idx="5">
                  <c:v>1.9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026146837354516"/>
          <c:y val="0.19164167199948071"/>
          <c:w val="0.28195135756022033"/>
          <c:h val="0.6660688350352006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8.5380864053459793E-2"/>
          <c:y val="0.29201891213756997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52"/>
          <c:dLbls>
            <c:dLbl>
              <c:idx val="0"/>
              <c:layout>
                <c:manualLayout>
                  <c:x val="-0.12353466686229472"/>
                  <c:y val="1.8628339265811308E-2"/>
                </c:manualLayout>
              </c:layout>
              <c:showVal val="1"/>
            </c:dLbl>
            <c:dLbl>
              <c:idx val="2"/>
              <c:layout>
                <c:manualLayout>
                  <c:x val="1.2416491416833801E-3"/>
                  <c:y val="-9.4660410599361727E-2"/>
                </c:manualLayout>
              </c:layout>
              <c:showVal val="1"/>
            </c:dLbl>
            <c:dLbl>
              <c:idx val="4"/>
              <c:layout>
                <c:manualLayout>
                  <c:x val="0.13852079359645394"/>
                  <c:y val="8.6002948261604296E-3"/>
                </c:manualLayout>
              </c:layout>
              <c:showVal val="1"/>
            </c:dLbl>
            <c:showVal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2253.1999999999998</c:v>
                </c:pt>
                <c:pt idx="1">
                  <c:v>153.9</c:v>
                </c:pt>
                <c:pt idx="2">
                  <c:v>15</c:v>
                </c:pt>
                <c:pt idx="3">
                  <c:v>2148.1</c:v>
                </c:pt>
                <c:pt idx="4">
                  <c:v>1257.8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1BEAD8A1-A064-4829-95DB-F57904DD0E1E}" type="presOf" srcId="{14732762-D79A-4F8B-9BCC-4AE6AC6957A5}" destId="{61A75694-03B5-4E42-AF01-76A93D60DB86}" srcOrd="0" destOrd="0" presId="urn:microsoft.com/office/officeart/2005/8/layout/list1"/>
    <dgm:cxn modelId="{0C5C540B-520D-4FD7-8953-522FB0558A5D}" type="presOf" srcId="{6837C654-EC68-4FD1-A104-82E95E2EDD90}" destId="{B37CD851-B842-4FCE-87BC-15BA8449D3AF}" srcOrd="0" destOrd="0" presId="urn:microsoft.com/office/officeart/2005/8/layout/list1"/>
    <dgm:cxn modelId="{76454716-26AA-42BA-A026-4431E41AC52C}" type="presOf" srcId="{6837C654-EC68-4FD1-A104-82E95E2EDD90}" destId="{26D01565-275F-4A07-9A42-A24D093343A3}" srcOrd="1" destOrd="0" presId="urn:microsoft.com/office/officeart/2005/8/layout/list1"/>
    <dgm:cxn modelId="{B1C4917B-8C5A-4E0D-BD16-1D017DEE0BB7}" type="presOf" srcId="{CB57272C-EF98-4041-BF76-D05BEC8FEE30}" destId="{10E41307-46B9-4A85-9D01-5BD941F6EE81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2A2AC6CF-7273-499B-B91D-7FB470109C59}" type="presParOf" srcId="{61A75694-03B5-4E42-AF01-76A93D60DB86}" destId="{FBB56C56-D361-4BE8-8330-264D48DF1241}" srcOrd="0" destOrd="0" presId="urn:microsoft.com/office/officeart/2005/8/layout/list1"/>
    <dgm:cxn modelId="{D03F17AC-D252-4048-8693-06029B777908}" type="presParOf" srcId="{FBB56C56-D361-4BE8-8330-264D48DF1241}" destId="{B37CD851-B842-4FCE-87BC-15BA8449D3AF}" srcOrd="0" destOrd="0" presId="urn:microsoft.com/office/officeart/2005/8/layout/list1"/>
    <dgm:cxn modelId="{414EA9DA-8ECA-499C-8341-7011717C3103}" type="presParOf" srcId="{FBB56C56-D361-4BE8-8330-264D48DF1241}" destId="{26D01565-275F-4A07-9A42-A24D093343A3}" srcOrd="1" destOrd="0" presId="urn:microsoft.com/office/officeart/2005/8/layout/list1"/>
    <dgm:cxn modelId="{AD8EBF7C-EFAA-4C27-9D78-906E8B4C3B58}" type="presParOf" srcId="{61A75694-03B5-4E42-AF01-76A93D60DB86}" destId="{C0E3D60F-6D18-42B4-A014-8A43FD30588B}" srcOrd="1" destOrd="0" presId="urn:microsoft.com/office/officeart/2005/8/layout/list1"/>
    <dgm:cxn modelId="{E7653717-9F40-4822-9215-699DA52BA076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D6E2F5D9-233B-44CA-AD89-A55F811D5A46}" type="presOf" srcId="{3F3B41DC-8364-4F9C-AEE0-BF9D48EBEA02}" destId="{85380DDC-1939-4A45-AF6E-E2CF7638D240}" srcOrd="0" destOrd="0" presId="urn:microsoft.com/office/officeart/2005/8/layout/list1"/>
    <dgm:cxn modelId="{DFB48A5A-C19E-4F26-A64C-9C11468B5967}" type="presOf" srcId="{A1124ECA-2969-42DD-9F53-D6A3D20BDDBE}" destId="{841EDBC6-7D3D-4050-A978-8D8CF1796B6A}" srcOrd="1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4F2B709C-508E-44F5-8297-1421CCC84FF0}" type="presOf" srcId="{A1124ECA-2969-42DD-9F53-D6A3D20BDDBE}" destId="{2005D30C-388A-4425-AB24-E6A97A091775}" srcOrd="0" destOrd="0" presId="urn:microsoft.com/office/officeart/2005/8/layout/list1"/>
    <dgm:cxn modelId="{4192C21F-E9A9-4DD0-8854-5EB3F0D9403A}" type="presParOf" srcId="{85380DDC-1939-4A45-AF6E-E2CF7638D240}" destId="{38D990DF-5CF0-4362-8A42-FBC932CD99C5}" srcOrd="0" destOrd="0" presId="urn:microsoft.com/office/officeart/2005/8/layout/list1"/>
    <dgm:cxn modelId="{4EF4EDA0-C4BF-42D3-82B3-F525CDB31EAE}" type="presParOf" srcId="{38D990DF-5CF0-4362-8A42-FBC932CD99C5}" destId="{2005D30C-388A-4425-AB24-E6A97A091775}" srcOrd="0" destOrd="0" presId="urn:microsoft.com/office/officeart/2005/8/layout/list1"/>
    <dgm:cxn modelId="{005368DA-93EA-47B3-901E-CB14DD925DB9}" type="presParOf" srcId="{38D990DF-5CF0-4362-8A42-FBC932CD99C5}" destId="{841EDBC6-7D3D-4050-A978-8D8CF1796B6A}" srcOrd="1" destOrd="0" presId="urn:microsoft.com/office/officeart/2005/8/layout/list1"/>
    <dgm:cxn modelId="{D2987530-3C2A-4C92-8973-037E385BC6E0}" type="presParOf" srcId="{85380DDC-1939-4A45-AF6E-E2CF7638D240}" destId="{C2155BD5-7797-4B78-83E0-0D7422BEA992}" srcOrd="1" destOrd="0" presId="urn:microsoft.com/office/officeart/2005/8/layout/list1"/>
    <dgm:cxn modelId="{1D253F1D-058C-4369-8234-4140E3794CE7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6324ABF-CA13-48D6-9844-EC43496AF59D}" type="presOf" srcId="{219FFAF8-357D-449C-A3E4-C95D6F6FEFA0}" destId="{BC0881DD-78CA-4B28-8816-30A6FB79A3B0}" srcOrd="0" destOrd="0" presId="urn:microsoft.com/office/officeart/2005/8/layout/list1"/>
    <dgm:cxn modelId="{6D91A86E-D54E-4D86-9520-0C7B9CB7B4D4}" type="presOf" srcId="{E146F800-5A92-4DA7-9208-288CBFB2380A}" destId="{D76636C1-C205-4106-9E87-141E9D2151BE}" srcOrd="0" destOrd="0" presId="urn:microsoft.com/office/officeart/2005/8/layout/list1"/>
    <dgm:cxn modelId="{698906B6-924D-4679-8F44-37FE1CF52414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37E34C9D-4E6C-4333-8936-A3D681BE5042}" type="presParOf" srcId="{D76636C1-C205-4106-9E87-141E9D2151BE}" destId="{95E1BB9E-40A7-4AA0-842A-1B0F6317D538}" srcOrd="0" destOrd="0" presId="urn:microsoft.com/office/officeart/2005/8/layout/list1"/>
    <dgm:cxn modelId="{BE7FAC5C-D592-4C48-9038-31013B301FF9}" type="presParOf" srcId="{95E1BB9E-40A7-4AA0-842A-1B0F6317D538}" destId="{BC0881DD-78CA-4B28-8816-30A6FB79A3B0}" srcOrd="0" destOrd="0" presId="urn:microsoft.com/office/officeart/2005/8/layout/list1"/>
    <dgm:cxn modelId="{BFF496C3-6CFD-4991-BA8D-04DC8E4A6B1A}" type="presParOf" srcId="{95E1BB9E-40A7-4AA0-842A-1B0F6317D538}" destId="{7F710A1E-C9FD-4AA5-AACC-11F1C9184BAA}" srcOrd="1" destOrd="0" presId="urn:microsoft.com/office/officeart/2005/8/layout/list1"/>
    <dgm:cxn modelId="{12233E17-D6CB-495A-B7B2-8715F7EC3157}" type="presParOf" srcId="{D76636C1-C205-4106-9E87-141E9D2151BE}" destId="{1C162978-6BFC-45B2-9DDA-E5CE52676D53}" srcOrd="1" destOrd="0" presId="urn:microsoft.com/office/officeart/2005/8/layout/list1"/>
    <dgm:cxn modelId="{1F9C0AB3-6CAD-48DC-AA4E-1E6B05DB24AF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A336C87F-2AD5-452A-B976-036CF36C67F7}" type="presOf" srcId="{16933C4D-C902-4C55-88AF-D424D0BF7C59}" destId="{F4EF00AE-F591-44AC-B840-53AC7FDB128E}" srcOrd="0" destOrd="0" presId="urn:microsoft.com/office/officeart/2005/8/layout/list1"/>
    <dgm:cxn modelId="{707AE6FF-81D7-4917-8781-A325CBC27859}" type="presOf" srcId="{363C5DB9-3B5D-4B7C-8D00-DF3244519018}" destId="{F9DDFF31-DA9A-4351-8467-B683A31EBC37}" srcOrd="0" destOrd="0" presId="urn:microsoft.com/office/officeart/2005/8/layout/list1"/>
    <dgm:cxn modelId="{159B4776-A190-4D75-AB0F-CE46A27CC0B7}" type="presOf" srcId="{16933C4D-C902-4C55-88AF-D424D0BF7C59}" destId="{6EB0D57F-40AE-4221-BE6D-7A3C0DA9A37B}" srcOrd="1" destOrd="0" presId="urn:microsoft.com/office/officeart/2005/8/layout/list1"/>
    <dgm:cxn modelId="{BC030D22-D498-4652-86EE-7469C0D92B0B}" type="presParOf" srcId="{F9DDFF31-DA9A-4351-8467-B683A31EBC37}" destId="{B8EF2FF1-9C5C-44AE-9CD5-35C258619EC0}" srcOrd="0" destOrd="0" presId="urn:microsoft.com/office/officeart/2005/8/layout/list1"/>
    <dgm:cxn modelId="{F406D6F2-A898-4D53-8CC5-DE3F0F00AF99}" type="presParOf" srcId="{B8EF2FF1-9C5C-44AE-9CD5-35C258619EC0}" destId="{F4EF00AE-F591-44AC-B840-53AC7FDB128E}" srcOrd="0" destOrd="0" presId="urn:microsoft.com/office/officeart/2005/8/layout/list1"/>
    <dgm:cxn modelId="{43854318-5E2D-4935-AFAC-053281EB24CA}" type="presParOf" srcId="{B8EF2FF1-9C5C-44AE-9CD5-35C258619EC0}" destId="{6EB0D57F-40AE-4221-BE6D-7A3C0DA9A37B}" srcOrd="1" destOrd="0" presId="urn:microsoft.com/office/officeart/2005/8/layout/list1"/>
    <dgm:cxn modelId="{79FB9D34-5DB3-4D4A-83BA-89C8997DC785}" type="presParOf" srcId="{F9DDFF31-DA9A-4351-8467-B683A31EBC37}" destId="{0C9BB2C4-2FB1-4E10-A9AC-108BB07913F3}" srcOrd="1" destOrd="0" presId="urn:microsoft.com/office/officeart/2005/8/layout/list1"/>
    <dgm:cxn modelId="{DA9C4326-765F-4DD1-B881-AB8D8253235A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4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4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499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4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8489-57F8-4A78-B6EE-00CCC68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13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48</cp:revision>
  <cp:lastPrinted>2016-12-07T10:32:00Z</cp:lastPrinted>
  <dcterms:created xsi:type="dcterms:W3CDTF">2013-12-16T11:38:00Z</dcterms:created>
  <dcterms:modified xsi:type="dcterms:W3CDTF">2016-12-12T07:54:00Z</dcterms:modified>
</cp:coreProperties>
</file>